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A64559" w14:textId="2C26BFEB" w:rsidR="004118CD" w:rsidRDefault="00B36B52" w:rsidP="00B36B52">
      <w:pPr>
        <w:spacing w:before="120"/>
        <w:jc w:val="center"/>
        <w:rPr>
          <w:rFonts w:asciiTheme="minorHAnsi" w:hAnsiTheme="minorHAnsi" w:cs="Calibri"/>
          <w:b/>
          <w:bCs/>
          <w:sz w:val="22"/>
          <w:szCs w:val="22"/>
        </w:rPr>
      </w:pPr>
      <w:r w:rsidRPr="00337CED">
        <w:rPr>
          <w:rFonts w:asciiTheme="minorHAnsi" w:hAnsiTheme="minorHAnsi" w:cs="Calibri"/>
          <w:b/>
          <w:bCs/>
          <w:sz w:val="22"/>
          <w:szCs w:val="22"/>
        </w:rPr>
        <w:t>OPIS TECHNICZNO-ZAKRESOWY PRZEDMIOTU DOSTAWY</w:t>
      </w:r>
      <w:r w:rsidR="0014308F">
        <w:rPr>
          <w:rFonts w:asciiTheme="minorHAnsi" w:hAnsiTheme="minorHAnsi" w:cs="Calibri"/>
          <w:b/>
          <w:bCs/>
          <w:sz w:val="22"/>
          <w:szCs w:val="22"/>
        </w:rPr>
        <w:br/>
        <w:t>(Zadanie nr 1)</w:t>
      </w:r>
      <w:r w:rsidRPr="00337CED">
        <w:rPr>
          <w:rFonts w:asciiTheme="minorHAnsi" w:hAnsiTheme="minorHAnsi" w:cs="Calibri"/>
          <w:b/>
          <w:bCs/>
          <w:sz w:val="22"/>
          <w:szCs w:val="22"/>
        </w:rPr>
        <w:t xml:space="preserve"> </w:t>
      </w:r>
    </w:p>
    <w:p w14:paraId="00AF7F3F" w14:textId="08388410" w:rsidR="00374A57" w:rsidRDefault="00EF596F" w:rsidP="00035F01">
      <w:pPr>
        <w:spacing w:before="120" w:after="24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Komputery </w:t>
      </w:r>
      <w:r w:rsidR="00521B4B">
        <w:rPr>
          <w:rFonts w:ascii="Calibri" w:hAnsi="Calibri" w:cs="Calibri"/>
          <w:bCs/>
          <w:sz w:val="22"/>
          <w:szCs w:val="22"/>
        </w:rPr>
        <w:t>stacjonarne</w:t>
      </w:r>
      <w:r>
        <w:rPr>
          <w:rFonts w:ascii="Calibri" w:hAnsi="Calibri" w:cs="Calibri"/>
          <w:bCs/>
          <w:sz w:val="22"/>
          <w:szCs w:val="22"/>
        </w:rPr>
        <w:t xml:space="preserve"> </w:t>
      </w:r>
      <w:r w:rsidRPr="00F15360">
        <w:rPr>
          <w:rFonts w:ascii="Calibri" w:hAnsi="Calibri" w:cs="Calibri"/>
          <w:b/>
          <w:sz w:val="22"/>
          <w:szCs w:val="22"/>
        </w:rPr>
        <w:t>(</w:t>
      </w:r>
      <w:r w:rsidR="00521B4B" w:rsidRPr="00F15360">
        <w:rPr>
          <w:rFonts w:ascii="Calibri" w:hAnsi="Calibri" w:cs="Calibri"/>
          <w:b/>
          <w:sz w:val="22"/>
          <w:szCs w:val="22"/>
        </w:rPr>
        <w:t>4</w:t>
      </w:r>
      <w:r w:rsidRPr="00F15360">
        <w:rPr>
          <w:rFonts w:ascii="Calibri" w:hAnsi="Calibri" w:cs="Calibri"/>
          <w:b/>
          <w:sz w:val="22"/>
          <w:szCs w:val="22"/>
        </w:rPr>
        <w:t xml:space="preserve"> sztuk</w:t>
      </w:r>
      <w:r w:rsidR="00521B4B" w:rsidRPr="00F15360">
        <w:rPr>
          <w:rFonts w:ascii="Calibri" w:hAnsi="Calibri" w:cs="Calibri"/>
          <w:b/>
          <w:sz w:val="22"/>
          <w:szCs w:val="22"/>
        </w:rPr>
        <w:t>i</w:t>
      </w:r>
      <w:r w:rsidRPr="00F15360">
        <w:rPr>
          <w:rFonts w:ascii="Calibri" w:hAnsi="Calibri" w:cs="Calibri"/>
          <w:b/>
          <w:sz w:val="22"/>
          <w:szCs w:val="22"/>
        </w:rPr>
        <w:t>)</w:t>
      </w:r>
      <w:r>
        <w:rPr>
          <w:rFonts w:ascii="Calibri" w:hAnsi="Calibri" w:cs="Calibri"/>
          <w:bCs/>
          <w:sz w:val="22"/>
          <w:szCs w:val="22"/>
        </w:rPr>
        <w:t xml:space="preserve"> o następujących wymaganiach i wyposażeniu minimum (tabela poniżej):</w:t>
      </w:r>
    </w:p>
    <w:p w14:paraId="1F051AF3" w14:textId="10262262" w:rsidR="00521B4B" w:rsidRPr="001539A9" w:rsidRDefault="00E21744" w:rsidP="00F15360">
      <w:pPr>
        <w:spacing w:after="120"/>
      </w:pPr>
      <w:r>
        <w:rPr>
          <w:rFonts w:ascii="Calibri" w:hAnsi="Calibri" w:cs="Calibri"/>
          <w:bCs/>
          <w:sz w:val="22"/>
          <w:szCs w:val="22"/>
        </w:rPr>
        <w:t>Podzadanie 1.1</w:t>
      </w:r>
    </w:p>
    <w:tbl>
      <w:tblPr>
        <w:tblW w:w="9993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693"/>
        <w:gridCol w:w="8300"/>
      </w:tblGrid>
      <w:tr w:rsidR="00521B4B" w:rsidRPr="00EE71C5" w14:paraId="109681ED" w14:textId="77777777" w:rsidTr="003921EA">
        <w:trPr>
          <w:trHeight w:val="85"/>
          <w:jc w:val="center"/>
        </w:trPr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7AA21" w14:textId="77777777" w:rsidR="00521B4B" w:rsidRPr="00A87BF6" w:rsidRDefault="00521B4B" w:rsidP="003921EA">
            <w:pPr>
              <w:pStyle w:val="Style8"/>
              <w:widowControl/>
              <w:spacing w:beforeLines="60" w:before="144" w:afterLines="60" w:after="144" w:line="240" w:lineRule="auto"/>
              <w:jc w:val="center"/>
              <w:rPr>
                <w:rStyle w:val="FontStyle16"/>
                <w:b/>
                <w:bCs/>
              </w:rPr>
            </w:pPr>
            <w:r w:rsidRPr="00A87BF6">
              <w:rPr>
                <w:rStyle w:val="FontStyle16"/>
                <w:b/>
                <w:bCs/>
              </w:rPr>
              <w:t>Atrybut</w:t>
            </w:r>
          </w:p>
        </w:tc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68343" w14:textId="77777777" w:rsidR="00521B4B" w:rsidRPr="00A87BF6" w:rsidRDefault="00521B4B" w:rsidP="003921EA">
            <w:pPr>
              <w:pStyle w:val="Style8"/>
              <w:widowControl/>
              <w:spacing w:beforeLines="60" w:before="144" w:afterLines="60" w:after="144" w:line="240" w:lineRule="auto"/>
              <w:ind w:right="1082"/>
              <w:jc w:val="center"/>
              <w:rPr>
                <w:rStyle w:val="FontStyle16"/>
                <w:b/>
                <w:bCs/>
              </w:rPr>
            </w:pPr>
            <w:r w:rsidRPr="00A87BF6">
              <w:rPr>
                <w:rStyle w:val="FontStyle16"/>
                <w:b/>
                <w:bCs/>
              </w:rPr>
              <w:t>Minimalne wymagane parametry</w:t>
            </w:r>
          </w:p>
        </w:tc>
      </w:tr>
      <w:tr w:rsidR="00521B4B" w:rsidRPr="00EE71C5" w14:paraId="1117C5D3" w14:textId="77777777" w:rsidTr="003921EA">
        <w:trPr>
          <w:trHeight w:val="889"/>
          <w:jc w:val="center"/>
        </w:trPr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319BE" w14:textId="6E8A5D16" w:rsidR="00521B4B" w:rsidRPr="0085350F" w:rsidRDefault="00521B4B" w:rsidP="003921EA">
            <w:pPr>
              <w:pStyle w:val="Style8"/>
              <w:widowControl/>
              <w:spacing w:beforeLines="60" w:before="144" w:afterLines="60" w:after="144" w:line="240" w:lineRule="auto"/>
              <w:jc w:val="left"/>
              <w:rPr>
                <w:rStyle w:val="FontStyle16"/>
              </w:rPr>
            </w:pPr>
            <w:r>
              <w:rPr>
                <w:rStyle w:val="FontStyle16"/>
              </w:rPr>
              <w:t xml:space="preserve">Rodzaj sprzętu </w:t>
            </w:r>
          </w:p>
        </w:tc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F7428" w14:textId="77777777" w:rsidR="00521B4B" w:rsidRPr="006C5C22" w:rsidRDefault="00521B4B" w:rsidP="003921EA">
            <w:pPr>
              <w:pStyle w:val="Style8"/>
              <w:widowControl/>
              <w:spacing w:beforeLines="60" w:before="144" w:afterLines="60" w:after="144" w:line="240" w:lineRule="auto"/>
              <w:ind w:right="1082"/>
              <w:jc w:val="left"/>
              <w:rPr>
                <w:rStyle w:val="FontStyle16"/>
              </w:rPr>
            </w:pPr>
            <w:r w:rsidRPr="008D3337">
              <w:rPr>
                <w:rStyle w:val="FontStyle16"/>
                <w:rFonts w:ascii="Calibri" w:hAnsi="Calibri" w:cs="Calibri"/>
              </w:rPr>
              <w:t>Komputer stacjonarny w obudowie stojącej</w:t>
            </w:r>
          </w:p>
        </w:tc>
      </w:tr>
      <w:tr w:rsidR="00521B4B" w:rsidRPr="00EE71C5" w14:paraId="7E184DD7" w14:textId="77777777" w:rsidTr="003921EA">
        <w:trPr>
          <w:trHeight w:val="85"/>
          <w:jc w:val="center"/>
        </w:trPr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CF855" w14:textId="77777777" w:rsidR="00521B4B" w:rsidRPr="0085350F" w:rsidRDefault="00521B4B" w:rsidP="003921EA">
            <w:pPr>
              <w:pStyle w:val="Style8"/>
              <w:widowControl/>
              <w:spacing w:beforeLines="60" w:before="144" w:afterLines="60" w:after="144" w:line="240" w:lineRule="auto"/>
              <w:jc w:val="left"/>
              <w:rPr>
                <w:rStyle w:val="FontStyle16"/>
              </w:rPr>
            </w:pPr>
            <w:r w:rsidRPr="0085350F">
              <w:rPr>
                <w:rStyle w:val="FontStyle16"/>
              </w:rPr>
              <w:t>Zastosowanie</w:t>
            </w:r>
          </w:p>
        </w:tc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B611" w14:textId="77777777" w:rsidR="00521B4B" w:rsidRPr="00B24AEC" w:rsidRDefault="00521B4B" w:rsidP="003921EA">
            <w:pPr>
              <w:pStyle w:val="Style8"/>
              <w:widowControl/>
              <w:spacing w:beforeLines="60" w:before="144" w:afterLines="60" w:after="144" w:line="240" w:lineRule="auto"/>
              <w:jc w:val="left"/>
              <w:rPr>
                <w:rStyle w:val="FontStyle16"/>
              </w:rPr>
            </w:pPr>
            <w:r w:rsidRPr="008D3337">
              <w:rPr>
                <w:rStyle w:val="FontStyle16"/>
                <w:rFonts w:ascii="Calibri" w:hAnsi="Calibri" w:cs="Calibri"/>
              </w:rPr>
              <w:t>Komputer przeznaczony do prac obliczeniowych, naukowo-badawczych, obsługi uczelnianych systemów informatycznych, dostępu do Internetu, obsługi poczty elektronicznej.</w:t>
            </w:r>
          </w:p>
        </w:tc>
      </w:tr>
      <w:tr w:rsidR="00521B4B" w:rsidRPr="00EE71C5" w14:paraId="22934CF3" w14:textId="77777777" w:rsidTr="006B62A5">
        <w:trPr>
          <w:trHeight w:val="1470"/>
          <w:jc w:val="center"/>
        </w:trPr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F1CA2" w14:textId="77777777" w:rsidR="00521B4B" w:rsidRPr="0085350F" w:rsidRDefault="00521B4B" w:rsidP="003921EA">
            <w:pPr>
              <w:pStyle w:val="Style8"/>
              <w:widowControl/>
              <w:spacing w:beforeLines="60" w:before="144" w:afterLines="60" w:after="144" w:line="240" w:lineRule="auto"/>
              <w:jc w:val="left"/>
              <w:rPr>
                <w:rStyle w:val="FontStyle16"/>
              </w:rPr>
            </w:pPr>
            <w:r w:rsidRPr="0085350F">
              <w:rPr>
                <w:rStyle w:val="FontStyle16"/>
              </w:rPr>
              <w:t>Wydajność obliczeniowa</w:t>
            </w:r>
          </w:p>
        </w:tc>
        <w:tc>
          <w:tcPr>
            <w:tcW w:w="8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16CAD" w14:textId="2FC710E5" w:rsidR="00AD26BF" w:rsidRPr="00AD26BF" w:rsidRDefault="00F85637" w:rsidP="00F85637">
            <w:pPr>
              <w:pStyle w:val="Style8"/>
              <w:spacing w:line="240" w:lineRule="auto"/>
              <w:ind w:left="91"/>
              <w:rPr>
                <w:rStyle w:val="FontStyle16"/>
                <w:rFonts w:ascii="Calibri" w:hAnsi="Calibri" w:cs="Calibri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CPU</w:t>
            </w:r>
            <w:r w:rsidRPr="00F85637">
              <w:rPr>
                <w:rFonts w:asciiTheme="minorHAnsi" w:hAnsiTheme="minorHAnsi" w:cstheme="minorHAnsi"/>
                <w:sz w:val="20"/>
                <w:szCs w:val="20"/>
              </w:rPr>
              <w:t xml:space="preserve"> zaprojektowany do urządzeń typu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desktop</w:t>
            </w:r>
            <w:r w:rsidRPr="00F85637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>
              <w:t xml:space="preserve"> </w:t>
            </w:r>
            <w:r w:rsidR="00AD26BF" w:rsidRPr="00AD26BF">
              <w:rPr>
                <w:rStyle w:val="FontStyle16"/>
                <w:rFonts w:ascii="Calibri" w:hAnsi="Calibri" w:cs="Calibri"/>
              </w:rPr>
              <w:t>Wydajność procesora najmniej 2</w:t>
            </w:r>
            <w:r w:rsidR="00AD26BF">
              <w:rPr>
                <w:rStyle w:val="FontStyle16"/>
                <w:rFonts w:ascii="Calibri" w:hAnsi="Calibri" w:cs="Calibri"/>
              </w:rPr>
              <w:t>7 500</w:t>
            </w:r>
            <w:r w:rsidR="00AD26BF" w:rsidRPr="00AD26BF">
              <w:rPr>
                <w:rStyle w:val="FontStyle16"/>
                <w:rFonts w:ascii="Calibri" w:hAnsi="Calibri" w:cs="Calibri"/>
              </w:rPr>
              <w:t xml:space="preserve"> pkt w</w:t>
            </w:r>
            <w:r>
              <w:rPr>
                <w:rStyle w:val="FontStyle16"/>
                <w:rFonts w:ascii="Calibri" w:hAnsi="Calibri" w:cs="Calibri"/>
              </w:rPr>
              <w:t xml:space="preserve"> </w:t>
            </w:r>
            <w:proofErr w:type="spellStart"/>
            <w:r w:rsidR="00AD26BF" w:rsidRPr="00AD26BF">
              <w:rPr>
                <w:rStyle w:val="FontStyle16"/>
                <w:rFonts w:ascii="Calibri" w:hAnsi="Calibri" w:cs="Calibri"/>
              </w:rPr>
              <w:t>PassMark</w:t>
            </w:r>
            <w:proofErr w:type="spellEnd"/>
            <w:r w:rsidR="00AD26BF" w:rsidRPr="00AD26BF">
              <w:rPr>
                <w:rStyle w:val="FontStyle16"/>
                <w:rFonts w:ascii="Calibri" w:hAnsi="Calibri" w:cs="Calibri"/>
              </w:rPr>
              <w:t xml:space="preserve"> CPU Mark. </w:t>
            </w:r>
          </w:p>
          <w:p w14:paraId="12AA1925" w14:textId="57268852" w:rsidR="00F85637" w:rsidRPr="00F85637" w:rsidRDefault="00AD26BF" w:rsidP="00F85637">
            <w:pPr>
              <w:pStyle w:val="Style8"/>
              <w:spacing w:line="240" w:lineRule="auto"/>
              <w:ind w:left="91"/>
              <w:jc w:val="left"/>
              <w:rPr>
                <w:rFonts w:ascii="Calibri" w:hAnsi="Calibri" w:cs="Calibri"/>
                <w:sz w:val="20"/>
              </w:rPr>
            </w:pPr>
            <w:r w:rsidRPr="00AD26BF">
              <w:rPr>
                <w:rStyle w:val="FontStyle16"/>
                <w:rFonts w:ascii="Calibri" w:hAnsi="Calibri" w:cs="Calibri"/>
              </w:rPr>
              <w:t xml:space="preserve">Wynik testu zaoferowanego procesora musi być opublikowany w zestawieniu </w:t>
            </w:r>
            <w:proofErr w:type="spellStart"/>
            <w:r w:rsidRPr="00AD26BF">
              <w:rPr>
                <w:rStyle w:val="FontStyle16"/>
                <w:rFonts w:ascii="Calibri" w:hAnsi="Calibri" w:cs="Calibri"/>
              </w:rPr>
              <w:t>PassMark</w:t>
            </w:r>
            <w:proofErr w:type="spellEnd"/>
            <w:r w:rsidRPr="00AD26BF">
              <w:rPr>
                <w:rStyle w:val="FontStyle16"/>
                <w:rFonts w:ascii="Calibri" w:hAnsi="Calibri" w:cs="Calibri"/>
              </w:rPr>
              <w:t xml:space="preserve"> -  CPU Mark </w:t>
            </w:r>
            <w:proofErr w:type="spellStart"/>
            <w:r w:rsidR="00FF440A" w:rsidRPr="00FF440A">
              <w:rPr>
                <w:rFonts w:ascii="Calibri" w:hAnsi="Calibri" w:cs="Calibri"/>
                <w:sz w:val="20"/>
              </w:rPr>
              <w:t>Multithreaded</w:t>
            </w:r>
            <w:proofErr w:type="spellEnd"/>
            <w:r w:rsidR="00FF440A" w:rsidRPr="00FF440A">
              <w:rPr>
                <w:rFonts w:ascii="Calibri" w:hAnsi="Calibri" w:cs="Calibri"/>
                <w:sz w:val="20"/>
              </w:rPr>
              <w:t xml:space="preserve"> performance</w:t>
            </w:r>
            <w:r w:rsidRPr="00AD26BF">
              <w:rPr>
                <w:rStyle w:val="FontStyle16"/>
                <w:rFonts w:ascii="Calibri" w:hAnsi="Calibri" w:cs="Calibri"/>
              </w:rPr>
              <w:t xml:space="preserve"> – stanowiącym załącznik nr 6 do SWZ (w załączeniu). Wynik testów na podstawie  zestawienia publikowanego  na stronie  https://www.cpubenchmark.net/ (stan na dzień </w:t>
            </w:r>
            <w:r w:rsidR="006B62A5">
              <w:rPr>
                <w:rStyle w:val="FontStyle16"/>
                <w:rFonts w:ascii="Calibri" w:hAnsi="Calibri" w:cs="Calibri"/>
              </w:rPr>
              <w:t>11</w:t>
            </w:r>
            <w:r w:rsidRPr="00AD26BF">
              <w:rPr>
                <w:rStyle w:val="FontStyle16"/>
                <w:rFonts w:ascii="Calibri" w:hAnsi="Calibri" w:cs="Calibri"/>
              </w:rPr>
              <w:t>.12.2026).</w:t>
            </w:r>
            <w:r w:rsidR="001B339C">
              <w:rPr>
                <w:rStyle w:val="FontStyle16"/>
                <w:rFonts w:ascii="Calibri" w:hAnsi="Calibri" w:cs="Calibri"/>
              </w:rPr>
              <w:t xml:space="preserve"> Oferowany procesor CPU, Wykonawca winien wskazać w treści oferty. </w:t>
            </w:r>
          </w:p>
        </w:tc>
      </w:tr>
      <w:tr w:rsidR="00521B4B" w:rsidRPr="00EE71C5" w14:paraId="18955456" w14:textId="77777777" w:rsidTr="003921EA">
        <w:trPr>
          <w:trHeight w:val="518"/>
          <w:jc w:val="center"/>
        </w:trPr>
        <w:tc>
          <w:tcPr>
            <w:tcW w:w="1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BDC13" w14:textId="77777777" w:rsidR="00521B4B" w:rsidRPr="0085350F" w:rsidRDefault="00521B4B" w:rsidP="003921EA">
            <w:pPr>
              <w:pStyle w:val="Style8"/>
              <w:widowControl/>
              <w:spacing w:beforeLines="60" w:before="144" w:afterLines="60" w:after="144" w:line="240" w:lineRule="auto"/>
              <w:jc w:val="left"/>
              <w:rPr>
                <w:rStyle w:val="FontStyle16"/>
              </w:rPr>
            </w:pPr>
          </w:p>
        </w:tc>
        <w:tc>
          <w:tcPr>
            <w:tcW w:w="8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6778D" w14:textId="77777777" w:rsidR="00521B4B" w:rsidRDefault="00521B4B" w:rsidP="003921EA">
            <w:pPr>
              <w:pStyle w:val="Style8"/>
              <w:spacing w:before="120" w:line="240" w:lineRule="auto"/>
              <w:jc w:val="left"/>
              <w:rPr>
                <w:rStyle w:val="FontStyle16"/>
              </w:rPr>
            </w:pPr>
          </w:p>
        </w:tc>
      </w:tr>
      <w:tr w:rsidR="00521B4B" w:rsidRPr="00EE71C5" w14:paraId="66F25BD4" w14:textId="77777777" w:rsidTr="003921EA">
        <w:trPr>
          <w:trHeight w:val="85"/>
          <w:jc w:val="center"/>
        </w:trPr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1213D" w14:textId="77777777" w:rsidR="00521B4B" w:rsidRPr="0085350F" w:rsidRDefault="00521B4B" w:rsidP="003921EA">
            <w:pPr>
              <w:pStyle w:val="Style8"/>
              <w:widowControl/>
              <w:spacing w:beforeLines="60" w:before="144" w:afterLines="60" w:after="144" w:line="240" w:lineRule="auto"/>
              <w:jc w:val="left"/>
              <w:rPr>
                <w:rStyle w:val="FontStyle16"/>
              </w:rPr>
            </w:pPr>
            <w:r w:rsidRPr="0085350F">
              <w:rPr>
                <w:rStyle w:val="FontStyle16"/>
              </w:rPr>
              <w:t>Pamięć operacyjna</w:t>
            </w:r>
          </w:p>
        </w:tc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4EB43" w14:textId="77777777" w:rsidR="00521B4B" w:rsidRPr="006C5C22" w:rsidRDefault="00521B4B" w:rsidP="003921EA">
            <w:pPr>
              <w:pStyle w:val="Style8"/>
              <w:widowControl/>
              <w:spacing w:beforeLines="60" w:before="144" w:afterLines="60" w:after="144" w:line="240" w:lineRule="auto"/>
              <w:jc w:val="left"/>
              <w:rPr>
                <w:rStyle w:val="FontStyle16"/>
              </w:rPr>
            </w:pPr>
            <w:r>
              <w:rPr>
                <w:rStyle w:val="FontStyle16"/>
                <w:rFonts w:ascii="Calibri" w:hAnsi="Calibri" w:cs="Calibri"/>
              </w:rPr>
              <w:t>16</w:t>
            </w:r>
            <w:r w:rsidRPr="008C1B81">
              <w:rPr>
                <w:rStyle w:val="FontStyle16"/>
                <w:rFonts w:ascii="Calibri" w:hAnsi="Calibri" w:cs="Calibri"/>
              </w:rPr>
              <w:t xml:space="preserve"> GB, możliwość rozbudowy do min.</w:t>
            </w:r>
            <w:r>
              <w:rPr>
                <w:rStyle w:val="FontStyle16"/>
                <w:rFonts w:ascii="Calibri" w:hAnsi="Calibri" w:cs="Calibri"/>
              </w:rPr>
              <w:t xml:space="preserve"> 32</w:t>
            </w:r>
            <w:r w:rsidRPr="008C1B81">
              <w:rPr>
                <w:rStyle w:val="FontStyle16"/>
                <w:rFonts w:ascii="Calibri" w:hAnsi="Calibri" w:cs="Calibri"/>
              </w:rPr>
              <w:t xml:space="preserve"> GB</w:t>
            </w:r>
          </w:p>
        </w:tc>
      </w:tr>
      <w:tr w:rsidR="00521B4B" w:rsidRPr="00EE71C5" w14:paraId="533A8B09" w14:textId="77777777" w:rsidTr="003921EA">
        <w:trPr>
          <w:trHeight w:val="85"/>
          <w:jc w:val="center"/>
        </w:trPr>
        <w:tc>
          <w:tcPr>
            <w:tcW w:w="16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B9C2D5" w14:textId="77777777" w:rsidR="00521B4B" w:rsidRPr="0085350F" w:rsidRDefault="00521B4B" w:rsidP="003921EA">
            <w:pPr>
              <w:pStyle w:val="Style8"/>
              <w:widowControl/>
              <w:spacing w:beforeLines="60" w:before="144" w:afterLines="60" w:after="144" w:line="240" w:lineRule="auto"/>
              <w:jc w:val="left"/>
              <w:rPr>
                <w:rStyle w:val="FontStyle16"/>
              </w:rPr>
            </w:pPr>
            <w:r>
              <w:rPr>
                <w:rStyle w:val="FontStyle16"/>
              </w:rPr>
              <w:t>Wymagania dotyczące grafiki</w:t>
            </w:r>
          </w:p>
        </w:tc>
        <w:tc>
          <w:tcPr>
            <w:tcW w:w="83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3745805" w14:textId="77777777" w:rsidR="00521B4B" w:rsidRPr="00983BE4" w:rsidRDefault="00521B4B" w:rsidP="003921EA">
            <w:pPr>
              <w:pStyle w:val="tabelatre"/>
              <w:framePr w:hSpace="0" w:wrap="auto" w:vAnchor="margin" w:hAnchor="text" w:xAlign="left" w:yAlign="inline"/>
              <w:rPr>
                <w:rStyle w:val="FontStyle16"/>
                <w:rFonts w:ascii="Calibri" w:hAnsi="Calibri" w:cs="Calibri"/>
              </w:rPr>
            </w:pPr>
            <w:r w:rsidRPr="00983BE4">
              <w:rPr>
                <w:rStyle w:val="FontStyle16"/>
                <w:rFonts w:ascii="Calibri" w:hAnsi="Calibri" w:cs="Calibri"/>
              </w:rPr>
              <w:t xml:space="preserve">dedykowana o wydajności </w:t>
            </w:r>
            <w:r w:rsidRPr="00FF1957">
              <w:rPr>
                <w:rStyle w:val="FontStyle16"/>
                <w:rFonts w:ascii="Calibri" w:hAnsi="Calibri" w:cs="Calibri"/>
              </w:rPr>
              <w:t xml:space="preserve">wg testu </w:t>
            </w:r>
            <w:proofErr w:type="spellStart"/>
            <w:r w:rsidRPr="00FF1957">
              <w:rPr>
                <w:rStyle w:val="FontStyle16"/>
                <w:rFonts w:ascii="Calibri" w:hAnsi="Calibri" w:cs="Calibri"/>
              </w:rPr>
              <w:t>PassMark</w:t>
            </w:r>
            <w:proofErr w:type="spellEnd"/>
            <w:r w:rsidRPr="00FF1957">
              <w:rPr>
                <w:rStyle w:val="FontStyle16"/>
                <w:rFonts w:ascii="Calibri" w:hAnsi="Calibri" w:cs="Calibri"/>
              </w:rPr>
              <w:t xml:space="preserve"> - G3D Mark</w:t>
            </w:r>
            <w:r w:rsidRPr="00983BE4">
              <w:rPr>
                <w:rStyle w:val="FontStyle16"/>
                <w:rFonts w:ascii="Calibri" w:hAnsi="Calibri" w:cs="Calibri"/>
              </w:rPr>
              <w:t xml:space="preserve"> nie mniej </w:t>
            </w:r>
            <w:r w:rsidRPr="005B16BD">
              <w:rPr>
                <w:rStyle w:val="FontStyle16"/>
                <w:rFonts w:ascii="Calibri" w:hAnsi="Calibri" w:cs="Calibri"/>
              </w:rPr>
              <w:t>niż 12 500 pkt</w:t>
            </w:r>
            <w:r w:rsidRPr="00983BE4">
              <w:rPr>
                <w:rStyle w:val="FontStyle16"/>
                <w:rFonts w:ascii="Calibri" w:hAnsi="Calibri" w:cs="Calibri"/>
              </w:rPr>
              <w:t xml:space="preserve">. i </w:t>
            </w:r>
            <w:r>
              <w:rPr>
                <w:rStyle w:val="FontStyle16"/>
                <w:rFonts w:ascii="Calibri" w:hAnsi="Calibri" w:cs="Calibri"/>
              </w:rPr>
              <w:t>6</w:t>
            </w:r>
            <w:r w:rsidRPr="00983BE4">
              <w:rPr>
                <w:rStyle w:val="FontStyle16"/>
                <w:rFonts w:ascii="Calibri" w:hAnsi="Calibri" w:cs="Calibri"/>
              </w:rPr>
              <w:t> GB pamięci własnej.</w:t>
            </w:r>
          </w:p>
          <w:p w14:paraId="61618E5B" w14:textId="77777777" w:rsidR="00521B4B" w:rsidRPr="00983BE4" w:rsidRDefault="00521B4B" w:rsidP="00521B4B">
            <w:pPr>
              <w:pStyle w:val="tabelapunkty"/>
              <w:framePr w:hSpace="0" w:wrap="auto" w:vAnchor="margin" w:hAnchor="text" w:xAlign="left" w:yAlign="inline"/>
              <w:numPr>
                <w:ilvl w:val="0"/>
                <w:numId w:val="24"/>
              </w:numPr>
              <w:ind w:left="379" w:hanging="161"/>
              <w:rPr>
                <w:rStyle w:val="FontStyle16"/>
                <w:rFonts w:ascii="Calibri" w:hAnsi="Calibri" w:cs="Calibri"/>
              </w:rPr>
            </w:pPr>
            <w:r w:rsidRPr="00983BE4">
              <w:rPr>
                <w:rStyle w:val="FontStyle16"/>
                <w:rFonts w:ascii="Calibri" w:hAnsi="Calibri" w:cs="Calibri"/>
              </w:rPr>
              <w:t>4 złącza w tym minimum 1 x  Display Port (lub  mini Display Port), minimum 1 x HDMI</w:t>
            </w:r>
          </w:p>
          <w:p w14:paraId="769F3164" w14:textId="77777777" w:rsidR="00521B4B" w:rsidRPr="00983BE4" w:rsidRDefault="00521B4B" w:rsidP="00521B4B">
            <w:pPr>
              <w:pStyle w:val="tabelapunkty"/>
              <w:framePr w:hSpace="0" w:wrap="auto" w:vAnchor="margin" w:hAnchor="text" w:xAlign="left" w:yAlign="inline"/>
              <w:numPr>
                <w:ilvl w:val="0"/>
                <w:numId w:val="24"/>
              </w:numPr>
              <w:ind w:left="379" w:hanging="161"/>
              <w:rPr>
                <w:rStyle w:val="FontStyle16"/>
                <w:rFonts w:ascii="Calibri" w:hAnsi="Calibri" w:cs="Calibri"/>
              </w:rPr>
            </w:pPr>
            <w:r w:rsidRPr="00983BE4">
              <w:rPr>
                <w:rStyle w:val="FontStyle16"/>
                <w:rFonts w:ascii="Calibri" w:hAnsi="Calibri" w:cs="Calibri"/>
              </w:rPr>
              <w:t xml:space="preserve">obsługiwane biblioteki: DirectX 12_2, </w:t>
            </w:r>
            <w:proofErr w:type="spellStart"/>
            <w:r w:rsidRPr="00983BE4">
              <w:rPr>
                <w:rStyle w:val="FontStyle16"/>
                <w:rFonts w:ascii="Calibri" w:hAnsi="Calibri" w:cs="Calibri"/>
              </w:rPr>
              <w:t>OpenGL</w:t>
            </w:r>
            <w:proofErr w:type="spellEnd"/>
            <w:r w:rsidRPr="00983BE4">
              <w:rPr>
                <w:rStyle w:val="FontStyle16"/>
                <w:rFonts w:ascii="Calibri" w:hAnsi="Calibri" w:cs="Calibri"/>
              </w:rPr>
              <w:t xml:space="preserve"> 4.6</w:t>
            </w:r>
          </w:p>
          <w:p w14:paraId="5436BE97" w14:textId="77777777" w:rsidR="00521B4B" w:rsidRPr="006C5C22" w:rsidRDefault="00521B4B" w:rsidP="003921EA">
            <w:pPr>
              <w:pStyle w:val="Style8"/>
              <w:widowControl/>
              <w:spacing w:beforeLines="60" w:before="144" w:afterLines="60" w:after="144" w:line="240" w:lineRule="auto"/>
              <w:jc w:val="left"/>
              <w:rPr>
                <w:rStyle w:val="FontStyle16"/>
              </w:rPr>
            </w:pPr>
            <w:r w:rsidRPr="008C1B81">
              <w:rPr>
                <w:rStyle w:val="FontStyle16"/>
                <w:rFonts w:ascii="Calibri" w:hAnsi="Calibri" w:cs="Calibri"/>
              </w:rPr>
              <w:t xml:space="preserve">w wyposażeniu adaptery (jeżeli karta jest wyposażona w gniazda </w:t>
            </w:r>
            <w:proofErr w:type="spellStart"/>
            <w:r w:rsidRPr="008C1B81">
              <w:rPr>
                <w:rStyle w:val="FontStyle16"/>
                <w:rFonts w:ascii="Calibri" w:hAnsi="Calibri" w:cs="Calibri"/>
              </w:rPr>
              <w:t>mDP</w:t>
            </w:r>
            <w:proofErr w:type="spellEnd"/>
            <w:r w:rsidRPr="008C1B81">
              <w:rPr>
                <w:rStyle w:val="FontStyle16"/>
                <w:rFonts w:ascii="Calibri" w:hAnsi="Calibri" w:cs="Calibri"/>
              </w:rPr>
              <w:t xml:space="preserve"> zamiast DP): a</w:t>
            </w:r>
            <w:r w:rsidRPr="00983BE4">
              <w:rPr>
                <w:rStyle w:val="FontStyle16"/>
                <w:rFonts w:ascii="Calibri" w:hAnsi="Calibri" w:cs="Calibri"/>
              </w:rPr>
              <w:t xml:space="preserve">dapter Mini </w:t>
            </w:r>
            <w:proofErr w:type="spellStart"/>
            <w:r w:rsidRPr="00983BE4">
              <w:rPr>
                <w:rStyle w:val="FontStyle16"/>
                <w:rFonts w:ascii="Calibri" w:hAnsi="Calibri" w:cs="Calibri"/>
              </w:rPr>
              <w:t>DisplayPort</w:t>
            </w:r>
            <w:proofErr w:type="spellEnd"/>
            <w:r w:rsidRPr="00983BE4">
              <w:rPr>
                <w:rStyle w:val="FontStyle16"/>
                <w:rFonts w:ascii="Calibri" w:hAnsi="Calibri" w:cs="Calibri"/>
              </w:rPr>
              <w:t xml:space="preserve"> do </w:t>
            </w:r>
            <w:proofErr w:type="spellStart"/>
            <w:r w:rsidRPr="00983BE4">
              <w:rPr>
                <w:rStyle w:val="FontStyle16"/>
                <w:rFonts w:ascii="Calibri" w:hAnsi="Calibri" w:cs="Calibri"/>
              </w:rPr>
              <w:t>DisplayPort</w:t>
            </w:r>
            <w:proofErr w:type="spellEnd"/>
            <w:r w:rsidRPr="00983BE4">
              <w:rPr>
                <w:rStyle w:val="FontStyle16"/>
                <w:rFonts w:ascii="Calibri" w:hAnsi="Calibri" w:cs="Calibri"/>
              </w:rPr>
              <w:t xml:space="preserve"> – tyle sztuk ile gniazd </w:t>
            </w:r>
            <w:proofErr w:type="spellStart"/>
            <w:r w:rsidRPr="00983BE4">
              <w:rPr>
                <w:rStyle w:val="FontStyle16"/>
                <w:rFonts w:ascii="Calibri" w:hAnsi="Calibri" w:cs="Calibri"/>
              </w:rPr>
              <w:t>mDP</w:t>
            </w:r>
            <w:proofErr w:type="spellEnd"/>
          </w:p>
        </w:tc>
      </w:tr>
      <w:tr w:rsidR="00521B4B" w:rsidRPr="00EE71C5" w14:paraId="5CB60B0F" w14:textId="77777777" w:rsidTr="003921EA">
        <w:trPr>
          <w:trHeight w:val="85"/>
          <w:jc w:val="center"/>
        </w:trPr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F4AC7E" w14:textId="77777777" w:rsidR="00521B4B" w:rsidRPr="0085350F" w:rsidRDefault="00521B4B" w:rsidP="003921EA">
            <w:pPr>
              <w:pStyle w:val="Style8"/>
              <w:widowControl/>
              <w:spacing w:beforeLines="60" w:before="144" w:afterLines="60" w:after="144" w:line="240" w:lineRule="auto"/>
              <w:ind w:firstLine="14"/>
              <w:jc w:val="left"/>
              <w:rPr>
                <w:rStyle w:val="FontStyle16"/>
              </w:rPr>
            </w:pPr>
            <w:r w:rsidRPr="0085350F">
              <w:rPr>
                <w:rStyle w:val="FontStyle16"/>
              </w:rPr>
              <w:t>Parametry</w:t>
            </w:r>
            <w:r>
              <w:rPr>
                <w:rStyle w:val="FontStyle16"/>
              </w:rPr>
              <w:t xml:space="preserve"> </w:t>
            </w:r>
            <w:r w:rsidRPr="0085350F">
              <w:rPr>
                <w:rStyle w:val="FontStyle16"/>
              </w:rPr>
              <w:t>pamięci masowej</w:t>
            </w:r>
          </w:p>
        </w:tc>
        <w:tc>
          <w:tcPr>
            <w:tcW w:w="8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08A178B" w14:textId="77777777" w:rsidR="00521B4B" w:rsidRPr="0085350F" w:rsidRDefault="00521B4B" w:rsidP="003921EA">
            <w:pPr>
              <w:pStyle w:val="Style8"/>
              <w:widowControl/>
              <w:spacing w:beforeLines="60" w:before="144" w:afterLines="60" w:after="144" w:line="240" w:lineRule="auto"/>
              <w:ind w:right="23"/>
              <w:jc w:val="left"/>
              <w:rPr>
                <w:rStyle w:val="FontStyle16"/>
              </w:rPr>
            </w:pPr>
            <w:r w:rsidRPr="0084136B">
              <w:rPr>
                <w:rStyle w:val="FontStyle16"/>
                <w:rFonts w:ascii="Calibri" w:hAnsi="Calibri" w:cs="Calibri"/>
              </w:rPr>
              <w:t xml:space="preserve">1000 GB SSD M.2 </w:t>
            </w:r>
            <w:proofErr w:type="spellStart"/>
            <w:r w:rsidRPr="0084136B">
              <w:rPr>
                <w:rStyle w:val="FontStyle16"/>
                <w:rFonts w:ascii="Calibri" w:hAnsi="Calibri" w:cs="Calibri"/>
              </w:rPr>
              <w:t>PCIe</w:t>
            </w:r>
            <w:proofErr w:type="spellEnd"/>
            <w:r w:rsidRPr="0084136B">
              <w:rPr>
                <w:rStyle w:val="FontStyle16"/>
                <w:rFonts w:ascii="Calibri" w:hAnsi="Calibri" w:cs="Calibri"/>
              </w:rPr>
              <w:t xml:space="preserve"> </w:t>
            </w:r>
            <w:proofErr w:type="spellStart"/>
            <w:r w:rsidRPr="0084136B">
              <w:rPr>
                <w:rStyle w:val="FontStyle16"/>
                <w:rFonts w:ascii="Calibri" w:hAnsi="Calibri" w:cs="Calibri"/>
              </w:rPr>
              <w:t>NVMe</w:t>
            </w:r>
            <w:proofErr w:type="spellEnd"/>
            <w:r w:rsidRPr="0084136B">
              <w:rPr>
                <w:rStyle w:val="FontStyle16"/>
                <w:rFonts w:ascii="Calibri" w:hAnsi="Calibri" w:cs="Calibri"/>
              </w:rPr>
              <w:t xml:space="preserve"> 4.0 x4 </w:t>
            </w:r>
            <w:r>
              <w:rPr>
                <w:rStyle w:val="FontStyle16"/>
                <w:rFonts w:ascii="Calibri" w:hAnsi="Calibri" w:cs="Calibri"/>
              </w:rPr>
              <w:t xml:space="preserve">oraz </w:t>
            </w:r>
            <w:r w:rsidRPr="0084136B">
              <w:rPr>
                <w:rStyle w:val="FontStyle16"/>
                <w:rFonts w:ascii="Calibri" w:hAnsi="Calibri" w:cs="Calibri"/>
              </w:rPr>
              <w:t xml:space="preserve">możliwość montażu dodatkowego dysku SATA i  dysku M.2 </w:t>
            </w:r>
            <w:proofErr w:type="spellStart"/>
            <w:r w:rsidRPr="0084136B">
              <w:rPr>
                <w:rStyle w:val="FontStyle16"/>
                <w:rFonts w:ascii="Calibri" w:hAnsi="Calibri" w:cs="Calibri"/>
              </w:rPr>
              <w:t>PCIe</w:t>
            </w:r>
            <w:proofErr w:type="spellEnd"/>
            <w:r w:rsidRPr="0084136B">
              <w:rPr>
                <w:rStyle w:val="FontStyle16"/>
                <w:rFonts w:ascii="Calibri" w:hAnsi="Calibri" w:cs="Calibri"/>
              </w:rPr>
              <w:t xml:space="preserve"> </w:t>
            </w:r>
            <w:proofErr w:type="spellStart"/>
            <w:r w:rsidRPr="0084136B">
              <w:rPr>
                <w:rStyle w:val="FontStyle16"/>
                <w:rFonts w:ascii="Calibri" w:hAnsi="Calibri" w:cs="Calibri"/>
              </w:rPr>
              <w:t>NVMe</w:t>
            </w:r>
            <w:proofErr w:type="spellEnd"/>
            <w:r w:rsidRPr="0084136B">
              <w:rPr>
                <w:rStyle w:val="FontStyle16"/>
                <w:rFonts w:ascii="Calibri" w:hAnsi="Calibri" w:cs="Calibri"/>
              </w:rPr>
              <w:t xml:space="preserve"> 4.0 x4 (elementy montażowe niewymagane)</w:t>
            </w:r>
          </w:p>
        </w:tc>
      </w:tr>
      <w:tr w:rsidR="00521B4B" w:rsidRPr="00EE71C5" w14:paraId="62C3CEF1" w14:textId="77777777" w:rsidTr="003921EA">
        <w:trPr>
          <w:trHeight w:val="85"/>
          <w:jc w:val="center"/>
        </w:trPr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316F0" w14:textId="77777777" w:rsidR="00521B4B" w:rsidRPr="00377FE7" w:rsidRDefault="00521B4B" w:rsidP="003921EA">
            <w:pPr>
              <w:pStyle w:val="Style3"/>
              <w:widowControl/>
              <w:spacing w:beforeLines="60" w:before="144" w:afterLines="60" w:after="144" w:line="240" w:lineRule="auto"/>
              <w:rPr>
                <w:rStyle w:val="FontStyle16"/>
              </w:rPr>
            </w:pPr>
            <w:r>
              <w:rPr>
                <w:rStyle w:val="FontStyle16"/>
              </w:rPr>
              <w:t>Wyposażenie multimedialne</w:t>
            </w:r>
          </w:p>
        </w:tc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3E2E3" w14:textId="77777777" w:rsidR="00521B4B" w:rsidRPr="00983BE4" w:rsidRDefault="00521B4B" w:rsidP="003921EA">
            <w:pPr>
              <w:tabs>
                <w:tab w:val="left" w:pos="3265"/>
              </w:tabs>
              <w:spacing w:before="120" w:after="120"/>
              <w:rPr>
                <w:rStyle w:val="FontStyle16"/>
                <w:rFonts w:ascii="Calibri" w:hAnsi="Calibri" w:cs="Calibri"/>
              </w:rPr>
            </w:pPr>
            <w:r w:rsidRPr="00983BE4">
              <w:rPr>
                <w:rStyle w:val="FontStyle16"/>
                <w:rFonts w:ascii="Calibri" w:hAnsi="Calibri" w:cs="Calibri"/>
              </w:rPr>
              <w:t>Karta dźwiękowa zintegrowana, zgodna z HD Audio</w:t>
            </w:r>
          </w:p>
        </w:tc>
      </w:tr>
      <w:tr w:rsidR="00521B4B" w:rsidRPr="001539A9" w14:paraId="11BB1533" w14:textId="77777777" w:rsidTr="003921EA">
        <w:trPr>
          <w:trHeight w:val="85"/>
          <w:jc w:val="center"/>
        </w:trPr>
        <w:tc>
          <w:tcPr>
            <w:tcW w:w="16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E6E166" w14:textId="77777777" w:rsidR="00521B4B" w:rsidRPr="00377FE7" w:rsidRDefault="00521B4B" w:rsidP="003921EA">
            <w:pPr>
              <w:pStyle w:val="Style3"/>
              <w:widowControl/>
              <w:spacing w:beforeLines="60" w:before="144" w:afterLines="60" w:after="144" w:line="240" w:lineRule="auto"/>
              <w:rPr>
                <w:rStyle w:val="FontStyle16"/>
              </w:rPr>
            </w:pPr>
            <w:r>
              <w:rPr>
                <w:rStyle w:val="FontStyle16"/>
              </w:rPr>
              <w:t>Komunikacja</w:t>
            </w:r>
          </w:p>
        </w:tc>
        <w:tc>
          <w:tcPr>
            <w:tcW w:w="83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061C479" w14:textId="77777777" w:rsidR="00521B4B" w:rsidRPr="006B3024" w:rsidRDefault="00521B4B" w:rsidP="003921EA">
            <w:pPr>
              <w:tabs>
                <w:tab w:val="left" w:pos="3265"/>
              </w:tabs>
              <w:spacing w:before="120" w:after="120"/>
              <w:rPr>
                <w:rStyle w:val="FontStyle16"/>
                <w:lang w:val="en-GB"/>
              </w:rPr>
            </w:pPr>
            <w:r w:rsidRPr="00983BE4">
              <w:rPr>
                <w:rStyle w:val="FontStyle16"/>
                <w:rFonts w:ascii="Calibri" w:hAnsi="Calibri" w:cs="Calibri"/>
              </w:rPr>
              <w:t>Gigabit Ethernet</w:t>
            </w:r>
          </w:p>
        </w:tc>
      </w:tr>
      <w:tr w:rsidR="00521B4B" w:rsidRPr="00EE71C5" w14:paraId="4E7D529A" w14:textId="77777777" w:rsidTr="003921EA">
        <w:trPr>
          <w:trHeight w:val="85"/>
          <w:jc w:val="center"/>
        </w:trPr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2904B1" w14:textId="77777777" w:rsidR="00521B4B" w:rsidRPr="009D6FE9" w:rsidRDefault="00521B4B" w:rsidP="003921EA">
            <w:pPr>
              <w:pStyle w:val="Style3"/>
              <w:widowControl/>
              <w:spacing w:beforeLines="60" w:before="144" w:afterLines="60" w:after="144" w:line="240" w:lineRule="auto"/>
              <w:rPr>
                <w:rStyle w:val="FontStyle16"/>
                <w:rFonts w:eastAsia="Calibri"/>
              </w:rPr>
            </w:pPr>
            <w:r>
              <w:rPr>
                <w:rStyle w:val="FontStyle16"/>
                <w:rFonts w:eastAsia="Calibri"/>
              </w:rPr>
              <w:t>Niezawodność/jakość wytwarzania</w:t>
            </w:r>
          </w:p>
        </w:tc>
        <w:tc>
          <w:tcPr>
            <w:tcW w:w="8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DA5D8DD" w14:textId="77777777" w:rsidR="00521B4B" w:rsidRPr="00F94CDE" w:rsidRDefault="00521B4B" w:rsidP="003921EA">
            <w:pPr>
              <w:tabs>
                <w:tab w:val="left" w:pos="3265"/>
              </w:tabs>
              <w:spacing w:before="120" w:after="120"/>
              <w:rPr>
                <w:rStyle w:val="FontStyle16"/>
              </w:rPr>
            </w:pPr>
            <w:r w:rsidRPr="00983BE4">
              <w:rPr>
                <w:rStyle w:val="FontStyle16"/>
                <w:rFonts w:ascii="Calibri" w:hAnsi="Calibri" w:cs="Calibri"/>
              </w:rPr>
              <w:t>Deklaracja zgodności CE dla komputera (oznaczenie sprzętu)</w:t>
            </w:r>
          </w:p>
        </w:tc>
      </w:tr>
      <w:tr w:rsidR="00521B4B" w:rsidRPr="00EE71C5" w14:paraId="29B41C54" w14:textId="77777777" w:rsidTr="003921EA">
        <w:trPr>
          <w:trHeight w:val="85"/>
          <w:jc w:val="center"/>
        </w:trPr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D6C041" w14:textId="77777777" w:rsidR="00521B4B" w:rsidRDefault="00521B4B" w:rsidP="003921EA">
            <w:pPr>
              <w:pStyle w:val="Style3"/>
              <w:widowControl/>
              <w:spacing w:beforeLines="60" w:before="144" w:afterLines="60" w:after="144" w:line="240" w:lineRule="auto"/>
              <w:rPr>
                <w:rStyle w:val="FontStyle16"/>
                <w:rFonts w:eastAsia="Calibri"/>
              </w:rPr>
            </w:pPr>
            <w:r>
              <w:rPr>
                <w:rStyle w:val="FontStyle16"/>
                <w:rFonts w:eastAsia="Calibri"/>
              </w:rPr>
              <w:t>Wymagania dodatkowe</w:t>
            </w:r>
          </w:p>
        </w:tc>
        <w:tc>
          <w:tcPr>
            <w:tcW w:w="8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19A3D14" w14:textId="77777777" w:rsidR="00521B4B" w:rsidRPr="00983BE4" w:rsidRDefault="00521B4B" w:rsidP="003921EA">
            <w:pPr>
              <w:tabs>
                <w:tab w:val="left" w:pos="3265"/>
              </w:tabs>
              <w:spacing w:before="120" w:after="120"/>
              <w:rPr>
                <w:rStyle w:val="FontStyle16"/>
              </w:rPr>
            </w:pPr>
            <w:r w:rsidRPr="00983BE4">
              <w:rPr>
                <w:rStyle w:val="FontStyle16"/>
              </w:rPr>
              <w:t>panel górny/przedni  – 2x USB 3.0, wyjście audio/wejście mikrofonowe</w:t>
            </w:r>
          </w:p>
          <w:p w14:paraId="3525FC56" w14:textId="77777777" w:rsidR="00521B4B" w:rsidRPr="00983BE4" w:rsidRDefault="00521B4B" w:rsidP="003921EA">
            <w:pPr>
              <w:tabs>
                <w:tab w:val="left" w:pos="3265"/>
              </w:tabs>
              <w:spacing w:before="120" w:after="120"/>
              <w:rPr>
                <w:rStyle w:val="FontStyle16"/>
              </w:rPr>
            </w:pPr>
            <w:r w:rsidRPr="00983BE4">
              <w:rPr>
                <w:rStyle w:val="FontStyle16"/>
              </w:rPr>
              <w:t xml:space="preserve">panel tylny: 6 x  USB (w tym 2 x USB 3.2 Gen. 2 lub USB </w:t>
            </w:r>
            <w:proofErr w:type="spellStart"/>
            <w:r w:rsidRPr="00983BE4">
              <w:rPr>
                <w:rStyle w:val="FontStyle16"/>
              </w:rPr>
              <w:t>Type</w:t>
            </w:r>
            <w:proofErr w:type="spellEnd"/>
            <w:r w:rsidRPr="00983BE4">
              <w:rPr>
                <w:rStyle w:val="FontStyle16"/>
              </w:rPr>
              <w:t>-C),  wejście/wyjścia audio.</w:t>
            </w:r>
          </w:p>
          <w:p w14:paraId="0D4E4171" w14:textId="77777777" w:rsidR="00521B4B" w:rsidRPr="00983BE4" w:rsidRDefault="00521B4B" w:rsidP="003921EA">
            <w:pPr>
              <w:tabs>
                <w:tab w:val="left" w:pos="3265"/>
              </w:tabs>
              <w:spacing w:before="120" w:after="120"/>
              <w:rPr>
                <w:rStyle w:val="FontStyle16"/>
              </w:rPr>
            </w:pPr>
            <w:r w:rsidRPr="00983BE4">
              <w:rPr>
                <w:rStyle w:val="FontStyle16"/>
              </w:rPr>
              <w:t>szyfrowanie TPM 2.0</w:t>
            </w:r>
          </w:p>
          <w:p w14:paraId="0E31497F" w14:textId="77777777" w:rsidR="00521B4B" w:rsidRPr="00983BE4" w:rsidRDefault="00521B4B" w:rsidP="003921EA">
            <w:pPr>
              <w:tabs>
                <w:tab w:val="left" w:pos="3265"/>
              </w:tabs>
              <w:spacing w:before="120" w:after="120"/>
              <w:rPr>
                <w:rStyle w:val="FontStyle16"/>
              </w:rPr>
            </w:pPr>
            <w:r w:rsidRPr="00983BE4">
              <w:rPr>
                <w:rStyle w:val="FontStyle16"/>
              </w:rPr>
              <w:lastRenderedPageBreak/>
              <w:t>sprawność zasilacza (napięcie 230V):</w:t>
            </w:r>
            <w:r w:rsidRPr="00983BE4">
              <w:rPr>
                <w:rStyle w:val="FontStyle16"/>
              </w:rPr>
              <w:br/>
              <w:t>85% przy obciążeniu 20%</w:t>
            </w:r>
            <w:r w:rsidRPr="00983BE4">
              <w:rPr>
                <w:rStyle w:val="FontStyle16"/>
              </w:rPr>
              <w:br/>
              <w:t>88% przy obciążeniu 50%</w:t>
            </w:r>
            <w:r w:rsidRPr="00983BE4">
              <w:rPr>
                <w:rStyle w:val="FontStyle16"/>
              </w:rPr>
              <w:br/>
              <w:t xml:space="preserve">85% przy obciążeniu 100% </w:t>
            </w:r>
          </w:p>
          <w:p w14:paraId="13DD3E84" w14:textId="77777777" w:rsidR="00521B4B" w:rsidRDefault="00521B4B" w:rsidP="003921EA">
            <w:pPr>
              <w:tabs>
                <w:tab w:val="left" w:pos="3265"/>
              </w:tabs>
              <w:spacing w:before="120" w:after="120"/>
              <w:rPr>
                <w:rStyle w:val="FontStyle16"/>
              </w:rPr>
            </w:pPr>
            <w:r w:rsidRPr="00983BE4">
              <w:rPr>
                <w:rStyle w:val="FontStyle16"/>
              </w:rPr>
              <w:t>Współczynnik mocy zasilacza (</w:t>
            </w:r>
            <w:proofErr w:type="spellStart"/>
            <w:r w:rsidRPr="00983BE4">
              <w:rPr>
                <w:rStyle w:val="FontStyle16"/>
              </w:rPr>
              <w:t>power</w:t>
            </w:r>
            <w:proofErr w:type="spellEnd"/>
            <w:r w:rsidRPr="00983BE4">
              <w:rPr>
                <w:rStyle w:val="FontStyle16"/>
              </w:rPr>
              <w:t xml:space="preserve"> </w:t>
            </w:r>
            <w:proofErr w:type="spellStart"/>
            <w:r w:rsidRPr="00983BE4">
              <w:rPr>
                <w:rStyle w:val="FontStyle16"/>
              </w:rPr>
              <w:t>factor</w:t>
            </w:r>
            <w:proofErr w:type="spellEnd"/>
            <w:r w:rsidRPr="00983BE4">
              <w:rPr>
                <w:rStyle w:val="FontStyle16"/>
              </w:rPr>
              <w:t>) 0,9 przy 100% obciążeniu</w:t>
            </w:r>
          </w:p>
        </w:tc>
      </w:tr>
      <w:tr w:rsidR="00521B4B" w:rsidRPr="009E512F" w14:paraId="3D7DAB8B" w14:textId="77777777" w:rsidTr="003921EA">
        <w:trPr>
          <w:trHeight w:val="85"/>
          <w:jc w:val="center"/>
        </w:trPr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AF9C34" w14:textId="77777777" w:rsidR="00521B4B" w:rsidRDefault="00521B4B" w:rsidP="003921EA">
            <w:pPr>
              <w:pStyle w:val="Style8"/>
              <w:widowControl/>
              <w:spacing w:before="120" w:after="120" w:line="240" w:lineRule="auto"/>
              <w:jc w:val="left"/>
              <w:rPr>
                <w:rStyle w:val="FontStyle16"/>
              </w:rPr>
            </w:pPr>
            <w:r w:rsidRPr="008D3337">
              <w:rPr>
                <w:rStyle w:val="FontStyle16"/>
                <w:rFonts w:ascii="Calibri" w:hAnsi="Calibri" w:cs="Calibri"/>
              </w:rPr>
              <w:lastRenderedPageBreak/>
              <w:t>Zgodność z systemami operacyjnymi i standardami</w:t>
            </w:r>
          </w:p>
        </w:tc>
        <w:tc>
          <w:tcPr>
            <w:tcW w:w="8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50860FD" w14:textId="77777777" w:rsidR="00521B4B" w:rsidRPr="00514364" w:rsidRDefault="00521B4B" w:rsidP="003921EA">
            <w:pPr>
              <w:pStyle w:val="Style10"/>
              <w:widowControl/>
              <w:tabs>
                <w:tab w:val="left" w:pos="464"/>
              </w:tabs>
              <w:spacing w:before="120" w:after="120"/>
              <w:rPr>
                <w:rStyle w:val="FontStyle16"/>
              </w:rPr>
            </w:pPr>
            <w:r w:rsidRPr="0084136B">
              <w:rPr>
                <w:rStyle w:val="FontStyle16"/>
                <w:rFonts w:ascii="Calibri" w:hAnsi="Calibri" w:cs="Calibri"/>
              </w:rPr>
              <w:t>Oferowane modele komputerów muszą zapewniać poprawną współpracę z systemami Windows</w:t>
            </w:r>
            <w:r>
              <w:rPr>
                <w:rStyle w:val="FontStyle16"/>
                <w:rFonts w:ascii="Calibri" w:hAnsi="Calibri" w:cs="Calibri"/>
              </w:rPr>
              <w:t xml:space="preserve"> 11</w:t>
            </w:r>
            <w:r w:rsidRPr="0084136B">
              <w:rPr>
                <w:rStyle w:val="FontStyle16"/>
                <w:rFonts w:ascii="Calibri" w:hAnsi="Calibri" w:cs="Calibri"/>
              </w:rPr>
              <w:t>. Komponenty komputera wymagające sterowników muszą mieć zapewniony dostęp do aktualnej wersji dla wspieranych edycji systemu Windows.</w:t>
            </w:r>
          </w:p>
        </w:tc>
      </w:tr>
      <w:tr w:rsidR="00521B4B" w:rsidRPr="009E512F" w14:paraId="7FD0036F" w14:textId="77777777" w:rsidTr="003921EA">
        <w:trPr>
          <w:trHeight w:val="85"/>
          <w:jc w:val="center"/>
        </w:trPr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2AC0FA" w14:textId="77777777" w:rsidR="00521B4B" w:rsidRPr="009E512F" w:rsidRDefault="00521B4B" w:rsidP="003921EA">
            <w:pPr>
              <w:pStyle w:val="Style8"/>
              <w:widowControl/>
              <w:spacing w:before="120" w:after="120" w:line="240" w:lineRule="auto"/>
              <w:jc w:val="left"/>
              <w:rPr>
                <w:rStyle w:val="FontStyle16"/>
              </w:rPr>
            </w:pPr>
            <w:r>
              <w:rPr>
                <w:rStyle w:val="FontStyle16"/>
              </w:rPr>
              <w:t>Oprogramowanie</w:t>
            </w:r>
          </w:p>
        </w:tc>
        <w:tc>
          <w:tcPr>
            <w:tcW w:w="8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839E341" w14:textId="77777777" w:rsidR="00521B4B" w:rsidRPr="009E512F" w:rsidRDefault="00521B4B" w:rsidP="003921EA">
            <w:pPr>
              <w:pStyle w:val="Style8"/>
              <w:widowControl/>
              <w:spacing w:before="120" w:after="120" w:line="240" w:lineRule="auto"/>
              <w:jc w:val="left"/>
              <w:rPr>
                <w:rStyle w:val="FontStyle16"/>
              </w:rPr>
            </w:pPr>
            <w:r>
              <w:rPr>
                <w:rStyle w:val="FontStyle16"/>
              </w:rPr>
              <w:t>Brak</w:t>
            </w:r>
          </w:p>
        </w:tc>
      </w:tr>
    </w:tbl>
    <w:p w14:paraId="5948E695" w14:textId="77777777" w:rsidR="00521B4B" w:rsidRDefault="00521B4B" w:rsidP="00521B4B">
      <w:pPr>
        <w:spacing w:after="120"/>
        <w:ind w:left="-426"/>
      </w:pPr>
    </w:p>
    <w:p w14:paraId="388C09EB" w14:textId="77777777" w:rsidR="00521B4B" w:rsidRDefault="00521B4B" w:rsidP="00521B4B">
      <w:pPr>
        <w:spacing w:after="120"/>
        <w:ind w:left="-426"/>
      </w:pPr>
    </w:p>
    <w:p w14:paraId="1BF43AF3" w14:textId="560C727B" w:rsidR="00521B4B" w:rsidRDefault="00521B4B" w:rsidP="00521B4B">
      <w:pPr>
        <w:spacing w:after="120"/>
        <w:ind w:left="-426"/>
      </w:pPr>
      <w:r>
        <w:rPr>
          <w:rFonts w:ascii="Calibri" w:hAnsi="Calibri" w:cs="Calibri"/>
          <w:bCs/>
          <w:sz w:val="22"/>
          <w:szCs w:val="22"/>
        </w:rPr>
        <w:t xml:space="preserve">Monitory ekranowe </w:t>
      </w:r>
      <w:r w:rsidRPr="00F15360">
        <w:rPr>
          <w:rFonts w:ascii="Calibri" w:hAnsi="Calibri" w:cs="Calibri"/>
          <w:b/>
          <w:sz w:val="22"/>
          <w:szCs w:val="22"/>
        </w:rPr>
        <w:t>(6 sztuk)</w:t>
      </w:r>
      <w:r>
        <w:rPr>
          <w:rFonts w:ascii="Calibri" w:hAnsi="Calibri" w:cs="Calibri"/>
          <w:bCs/>
          <w:sz w:val="22"/>
          <w:szCs w:val="22"/>
        </w:rPr>
        <w:t xml:space="preserve"> o następujących wymaganiach i wyposażeniu minimum (tabela poniżej)</w:t>
      </w:r>
    </w:p>
    <w:p w14:paraId="7ED5D41C" w14:textId="4B489FAC" w:rsidR="00521B4B" w:rsidRPr="001539A9" w:rsidRDefault="00E21744" w:rsidP="00521B4B">
      <w:pPr>
        <w:spacing w:after="120"/>
        <w:ind w:left="-426"/>
      </w:pPr>
      <w:r>
        <w:rPr>
          <w:rFonts w:ascii="Calibri" w:hAnsi="Calibri" w:cs="Calibri"/>
          <w:bCs/>
          <w:sz w:val="22"/>
          <w:szCs w:val="22"/>
        </w:rPr>
        <w:t>Podzadanie 2.2</w:t>
      </w:r>
    </w:p>
    <w:tbl>
      <w:tblPr>
        <w:tblpPr w:leftFromText="141" w:rightFromText="141" w:bottomFromText="160" w:vertAnchor="text" w:tblpXSpec="center" w:tblpY="1"/>
        <w:tblOverlap w:val="never"/>
        <w:tblW w:w="9797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587"/>
        <w:gridCol w:w="6210"/>
      </w:tblGrid>
      <w:tr w:rsidR="00521B4B" w:rsidRPr="00521D86" w14:paraId="5A76CFA2" w14:textId="77777777" w:rsidTr="00521B4B">
        <w:trPr>
          <w:trHeight w:val="469"/>
          <w:tblHeader/>
        </w:trPr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73ADE" w14:textId="77777777" w:rsidR="00521B4B" w:rsidRPr="00521D86" w:rsidRDefault="00521B4B" w:rsidP="003921EA">
            <w:pPr>
              <w:spacing w:beforeLines="60" w:before="144" w:afterLines="60" w:after="144" w:line="160" w:lineRule="exact"/>
            </w:pPr>
            <w:r w:rsidRPr="00521D86">
              <w:t>Atrybut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A4ADD" w14:textId="77777777" w:rsidR="00521B4B" w:rsidRPr="00521D86" w:rsidRDefault="00521B4B" w:rsidP="003921EA">
            <w:pPr>
              <w:spacing w:beforeLines="60" w:before="144" w:afterLines="60" w:after="144" w:line="160" w:lineRule="exact"/>
            </w:pPr>
            <w:r w:rsidRPr="00521D86">
              <w:t>Minimalne parametry</w:t>
            </w:r>
          </w:p>
        </w:tc>
      </w:tr>
      <w:tr w:rsidR="00521B4B" w:rsidRPr="00521D86" w14:paraId="6F8CA1D6" w14:textId="77777777" w:rsidTr="00521B4B">
        <w:trPr>
          <w:trHeight w:val="297"/>
        </w:trPr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86168" w14:textId="77777777" w:rsidR="00521B4B" w:rsidRPr="00521D86" w:rsidRDefault="00521B4B" w:rsidP="003921EA">
            <w:pPr>
              <w:spacing w:beforeLines="60" w:before="144" w:afterLines="60" w:after="144" w:line="160" w:lineRule="exact"/>
            </w:pPr>
            <w:r w:rsidRPr="00521D86">
              <w:t>Rodzaj sprzętu (oprogramowania)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D874F" w14:textId="77777777" w:rsidR="00521B4B" w:rsidRPr="00521D86" w:rsidRDefault="00521B4B" w:rsidP="003921EA">
            <w:pPr>
              <w:spacing w:beforeLines="60" w:before="144" w:afterLines="60" w:after="144" w:line="160" w:lineRule="exact"/>
            </w:pPr>
            <w:r w:rsidRPr="00521D86">
              <w:t>Monitor ciekłokrystaliczny</w:t>
            </w:r>
          </w:p>
        </w:tc>
      </w:tr>
      <w:tr w:rsidR="00521B4B" w:rsidRPr="00521D86" w14:paraId="15F21F9F" w14:textId="77777777" w:rsidTr="00521B4B">
        <w:trPr>
          <w:trHeight w:val="213"/>
        </w:trPr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97B2B" w14:textId="77777777" w:rsidR="00521B4B" w:rsidRPr="00521D86" w:rsidRDefault="00521B4B" w:rsidP="003921EA">
            <w:pPr>
              <w:spacing w:beforeLines="60" w:before="144" w:afterLines="60" w:after="144" w:line="160" w:lineRule="exact"/>
            </w:pPr>
            <w:r w:rsidRPr="00521D86">
              <w:t>Przekątna ekranu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6CDCE" w14:textId="77777777" w:rsidR="00521B4B" w:rsidRPr="00521D86" w:rsidRDefault="00521B4B" w:rsidP="003921EA">
            <w:pPr>
              <w:spacing w:beforeLines="60" w:before="144" w:afterLines="60" w:after="144" w:line="160" w:lineRule="exact"/>
            </w:pPr>
            <w:r w:rsidRPr="00521D86">
              <w:t>27”</w:t>
            </w:r>
          </w:p>
        </w:tc>
      </w:tr>
      <w:tr w:rsidR="00521B4B" w:rsidRPr="00521D86" w14:paraId="0CAF5955" w14:textId="77777777" w:rsidTr="00521B4B">
        <w:trPr>
          <w:trHeight w:val="85"/>
        </w:trPr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3D631" w14:textId="77777777" w:rsidR="00521B4B" w:rsidRPr="00521D86" w:rsidRDefault="00521B4B" w:rsidP="003921EA">
            <w:pPr>
              <w:spacing w:beforeLines="60" w:before="144" w:afterLines="60" w:after="144" w:line="160" w:lineRule="exact"/>
            </w:pPr>
            <w:r w:rsidRPr="00521D86">
              <w:t>Rozdzielczość nominalna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CD335" w14:textId="77777777" w:rsidR="00521B4B" w:rsidRPr="00521D86" w:rsidRDefault="00521B4B" w:rsidP="003921EA">
            <w:pPr>
              <w:spacing w:beforeLines="60" w:before="144" w:afterLines="60" w:after="144" w:line="160" w:lineRule="exact"/>
            </w:pPr>
            <w:r w:rsidRPr="00521D86">
              <w:t>1920 x 1080</w:t>
            </w:r>
          </w:p>
        </w:tc>
      </w:tr>
      <w:tr w:rsidR="00521B4B" w:rsidRPr="00521D86" w14:paraId="51F1C760" w14:textId="77777777" w:rsidTr="00521B4B">
        <w:trPr>
          <w:trHeight w:val="85"/>
        </w:trPr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2CF23" w14:textId="77777777" w:rsidR="00521B4B" w:rsidRPr="00521D86" w:rsidRDefault="00521B4B" w:rsidP="003921EA">
            <w:pPr>
              <w:spacing w:beforeLines="60" w:before="144" w:afterLines="60" w:after="144" w:line="160" w:lineRule="exact"/>
            </w:pPr>
            <w:r w:rsidRPr="00521D86">
              <w:t>Rodzaj matrycy / podświetlenia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13BDA" w14:textId="77777777" w:rsidR="00521B4B" w:rsidRPr="00521D86" w:rsidRDefault="00521B4B" w:rsidP="003921EA">
            <w:pPr>
              <w:spacing w:beforeLines="60" w:before="144" w:afterLines="60" w:after="144" w:line="160" w:lineRule="exact"/>
            </w:pPr>
            <w:r w:rsidRPr="00521D86">
              <w:t>Matowa IPS / LED</w:t>
            </w:r>
          </w:p>
        </w:tc>
      </w:tr>
      <w:tr w:rsidR="00521B4B" w:rsidRPr="00521D86" w14:paraId="584E4EED" w14:textId="77777777" w:rsidTr="00521B4B">
        <w:trPr>
          <w:trHeight w:val="85"/>
        </w:trPr>
        <w:tc>
          <w:tcPr>
            <w:tcW w:w="358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37A9C05" w14:textId="77777777" w:rsidR="00521B4B" w:rsidRPr="00521D86" w:rsidRDefault="00521B4B" w:rsidP="003921EA">
            <w:pPr>
              <w:spacing w:beforeLines="60" w:before="144" w:afterLines="60" w:after="144" w:line="160" w:lineRule="exact"/>
            </w:pPr>
            <w:r w:rsidRPr="00521D86">
              <w:t>Kontrast statyczny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51C0461B" w14:textId="77777777" w:rsidR="00521B4B" w:rsidRPr="00521D86" w:rsidRDefault="00521B4B" w:rsidP="003921EA">
            <w:pPr>
              <w:spacing w:beforeLines="60" w:before="144" w:afterLines="60" w:after="144" w:line="160" w:lineRule="exact"/>
            </w:pPr>
            <w:r w:rsidRPr="00521D86">
              <w:t>1300:1</w:t>
            </w:r>
          </w:p>
        </w:tc>
      </w:tr>
      <w:tr w:rsidR="00521B4B" w:rsidRPr="00521D86" w14:paraId="2B18D112" w14:textId="77777777" w:rsidTr="00521B4B">
        <w:trPr>
          <w:trHeight w:val="85"/>
        </w:trPr>
        <w:tc>
          <w:tcPr>
            <w:tcW w:w="3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F36C120" w14:textId="77777777" w:rsidR="00521B4B" w:rsidRPr="00521D86" w:rsidRDefault="00521B4B" w:rsidP="003921EA">
            <w:pPr>
              <w:spacing w:beforeLines="60" w:before="144" w:afterLines="60" w:after="144" w:line="160" w:lineRule="exact"/>
            </w:pPr>
            <w:r w:rsidRPr="00521D86">
              <w:t xml:space="preserve">Jasność </w:t>
            </w:r>
            <w:r w:rsidRPr="00521D86">
              <w:tab/>
            </w:r>
          </w:p>
        </w:tc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029BB91A" w14:textId="77777777" w:rsidR="00521B4B" w:rsidRPr="00521D86" w:rsidRDefault="00521B4B" w:rsidP="003921EA">
            <w:pPr>
              <w:spacing w:beforeLines="60" w:before="144" w:afterLines="60" w:after="144" w:line="160" w:lineRule="exact"/>
            </w:pPr>
            <w:r w:rsidRPr="00521D86">
              <w:t>250 cd/m²</w:t>
            </w:r>
          </w:p>
        </w:tc>
      </w:tr>
      <w:tr w:rsidR="00521B4B" w:rsidRPr="00521D86" w14:paraId="6605422C" w14:textId="77777777" w:rsidTr="00521B4B">
        <w:trPr>
          <w:trHeight w:val="85"/>
        </w:trPr>
        <w:tc>
          <w:tcPr>
            <w:tcW w:w="3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21962F9" w14:textId="77777777" w:rsidR="00521B4B" w:rsidRPr="00521D86" w:rsidRDefault="00521B4B" w:rsidP="003921EA">
            <w:pPr>
              <w:spacing w:beforeLines="60" w:before="144" w:afterLines="60" w:after="144" w:line="160" w:lineRule="exact"/>
            </w:pPr>
            <w:r w:rsidRPr="00521D86">
              <w:t>Czas reakcji</w:t>
            </w:r>
          </w:p>
        </w:tc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52F6ED95" w14:textId="77777777" w:rsidR="00521B4B" w:rsidRPr="00521D86" w:rsidRDefault="00521B4B" w:rsidP="003921EA">
            <w:pPr>
              <w:spacing w:beforeLines="60" w:before="144" w:afterLines="60" w:after="144" w:line="160" w:lineRule="exact"/>
            </w:pPr>
            <w:r w:rsidRPr="00521D86">
              <w:t>0,4 ms</w:t>
            </w:r>
          </w:p>
        </w:tc>
      </w:tr>
      <w:tr w:rsidR="00521B4B" w:rsidRPr="00521D86" w14:paraId="3F0D518B" w14:textId="77777777" w:rsidTr="00521B4B">
        <w:trPr>
          <w:trHeight w:val="85"/>
        </w:trPr>
        <w:tc>
          <w:tcPr>
            <w:tcW w:w="3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2C8720A" w14:textId="77777777" w:rsidR="00521B4B" w:rsidRPr="00521D86" w:rsidRDefault="00521B4B" w:rsidP="003921EA">
            <w:pPr>
              <w:spacing w:beforeLines="60" w:before="144" w:afterLines="60" w:after="144" w:line="160" w:lineRule="exact"/>
            </w:pPr>
            <w:r w:rsidRPr="00521D86">
              <w:t>Częstotliwość odświeżania ekranu</w:t>
            </w:r>
          </w:p>
        </w:tc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0ECBE498" w14:textId="77777777" w:rsidR="00521B4B" w:rsidRPr="00521D86" w:rsidRDefault="00521B4B" w:rsidP="003921EA">
            <w:pPr>
              <w:spacing w:beforeLines="60" w:before="144" w:afterLines="60" w:after="144" w:line="160" w:lineRule="exact"/>
            </w:pPr>
            <w:r w:rsidRPr="00521D86">
              <w:t xml:space="preserve">100 </w:t>
            </w:r>
            <w:proofErr w:type="spellStart"/>
            <w:r w:rsidRPr="00521D86">
              <w:t>Hz</w:t>
            </w:r>
            <w:proofErr w:type="spellEnd"/>
          </w:p>
        </w:tc>
      </w:tr>
      <w:tr w:rsidR="00521B4B" w:rsidRPr="00521D86" w14:paraId="28F4BCDC" w14:textId="77777777" w:rsidTr="00521B4B">
        <w:trPr>
          <w:trHeight w:val="85"/>
        </w:trPr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E0F6B" w14:textId="77777777" w:rsidR="00521B4B" w:rsidRPr="00521D86" w:rsidRDefault="00521B4B" w:rsidP="003921EA">
            <w:pPr>
              <w:spacing w:beforeLines="60" w:before="144" w:afterLines="60" w:after="144" w:line="160" w:lineRule="exact"/>
            </w:pPr>
            <w:r w:rsidRPr="00521D86">
              <w:t>kąt widzenia pion  / poziom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2787A" w14:textId="77777777" w:rsidR="00521B4B" w:rsidRPr="00521D86" w:rsidRDefault="00521B4B" w:rsidP="003921EA">
            <w:pPr>
              <w:spacing w:beforeLines="60" w:before="144" w:afterLines="60" w:after="144" w:line="160" w:lineRule="exact"/>
            </w:pPr>
            <w:r w:rsidRPr="00521D86">
              <w:t>178 ° / 178 °</w:t>
            </w:r>
          </w:p>
        </w:tc>
      </w:tr>
      <w:tr w:rsidR="00521B4B" w:rsidRPr="00521D86" w14:paraId="1FE1D199" w14:textId="77777777" w:rsidTr="00521B4B">
        <w:trPr>
          <w:trHeight w:val="85"/>
        </w:trPr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E03E9" w14:textId="77777777" w:rsidR="00521B4B" w:rsidRPr="00521D86" w:rsidRDefault="00521B4B" w:rsidP="003921EA">
            <w:pPr>
              <w:spacing w:beforeLines="60" w:before="144" w:afterLines="60" w:after="144" w:line="160" w:lineRule="exact"/>
            </w:pPr>
            <w:r w:rsidRPr="00521D86">
              <w:t>Wymagane porty wejścia / wyjścia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8E021" w14:textId="77777777" w:rsidR="00521B4B" w:rsidRPr="00521D86" w:rsidRDefault="00521B4B" w:rsidP="00521B4B">
            <w:pPr>
              <w:numPr>
                <w:ilvl w:val="0"/>
                <w:numId w:val="25"/>
              </w:numPr>
              <w:spacing w:beforeLines="60" w:before="144" w:afterLines="60" w:after="144" w:line="160" w:lineRule="exact"/>
            </w:pPr>
            <w:r w:rsidRPr="00521D86">
              <w:t>1 x HDMI</w:t>
            </w:r>
          </w:p>
          <w:p w14:paraId="26EB2DB4" w14:textId="77777777" w:rsidR="00521B4B" w:rsidRPr="00521D86" w:rsidRDefault="00521B4B" w:rsidP="00521B4B">
            <w:pPr>
              <w:numPr>
                <w:ilvl w:val="0"/>
                <w:numId w:val="25"/>
              </w:numPr>
              <w:spacing w:beforeLines="60" w:before="144" w:afterLines="60" w:after="144" w:line="160" w:lineRule="exact"/>
            </w:pPr>
            <w:r w:rsidRPr="00521D86">
              <w:t xml:space="preserve">1 x </w:t>
            </w:r>
            <w:proofErr w:type="spellStart"/>
            <w:r w:rsidRPr="00521D86">
              <w:t>DisplayPort</w:t>
            </w:r>
            <w:proofErr w:type="spellEnd"/>
          </w:p>
          <w:p w14:paraId="27451275" w14:textId="77777777" w:rsidR="00521B4B" w:rsidRPr="00521D86" w:rsidRDefault="00521B4B" w:rsidP="003921EA">
            <w:pPr>
              <w:spacing w:beforeLines="60" w:before="144" w:afterLines="60" w:after="144" w:line="160" w:lineRule="exact"/>
              <w:ind w:left="833"/>
              <w:rPr>
                <w:lang w:val="en-GB"/>
              </w:rPr>
            </w:pPr>
          </w:p>
        </w:tc>
      </w:tr>
      <w:tr w:rsidR="00521B4B" w:rsidRPr="00521D86" w14:paraId="504BF4BE" w14:textId="77777777" w:rsidTr="00521B4B">
        <w:trPr>
          <w:trHeight w:val="85"/>
        </w:trPr>
        <w:tc>
          <w:tcPr>
            <w:tcW w:w="358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5328BD0" w14:textId="77777777" w:rsidR="00521B4B" w:rsidRPr="00521D86" w:rsidRDefault="00521B4B" w:rsidP="003921EA">
            <w:pPr>
              <w:spacing w:beforeLines="60" w:before="144" w:afterLines="60" w:after="144" w:line="160" w:lineRule="exact"/>
            </w:pPr>
            <w:r w:rsidRPr="00521D86">
              <w:t>Wymagania dodatkowe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6F2A6B00" w14:textId="77777777" w:rsidR="00521B4B" w:rsidRPr="00521D86" w:rsidRDefault="00521B4B" w:rsidP="00521B4B">
            <w:pPr>
              <w:numPr>
                <w:ilvl w:val="0"/>
                <w:numId w:val="25"/>
              </w:numPr>
              <w:spacing w:beforeLines="60" w:before="144" w:afterLines="60" w:after="144" w:line="160" w:lineRule="exact"/>
            </w:pPr>
            <w:r w:rsidRPr="00521D86">
              <w:t>Mocowanie VESA: 100 x 100 mm</w:t>
            </w:r>
          </w:p>
          <w:p w14:paraId="4957C0EE" w14:textId="77777777" w:rsidR="00521B4B" w:rsidRPr="00521D86" w:rsidRDefault="00521B4B" w:rsidP="00521B4B">
            <w:pPr>
              <w:numPr>
                <w:ilvl w:val="0"/>
                <w:numId w:val="25"/>
              </w:numPr>
              <w:spacing w:beforeLines="60" w:before="144" w:afterLines="60" w:after="144" w:line="160" w:lineRule="exact"/>
            </w:pPr>
            <w:r w:rsidRPr="00521D86">
              <w:t>Regulacja kąta pochylenia</w:t>
            </w:r>
          </w:p>
          <w:p w14:paraId="469153E3" w14:textId="77777777" w:rsidR="00521B4B" w:rsidRPr="00521D86" w:rsidRDefault="00521B4B" w:rsidP="00521B4B">
            <w:pPr>
              <w:numPr>
                <w:ilvl w:val="0"/>
                <w:numId w:val="25"/>
              </w:numPr>
              <w:spacing w:beforeLines="60" w:before="144" w:afterLines="60" w:after="144" w:line="160" w:lineRule="exact"/>
            </w:pPr>
            <w:r w:rsidRPr="00521D86">
              <w:t xml:space="preserve">Przewody: HDMI, DP, </w:t>
            </w:r>
          </w:p>
        </w:tc>
      </w:tr>
    </w:tbl>
    <w:p w14:paraId="0CF90F98" w14:textId="77777777" w:rsidR="00521B4B" w:rsidRPr="00845F0F" w:rsidRDefault="00521B4B" w:rsidP="00521B4B">
      <w:pPr>
        <w:spacing w:beforeLines="60" w:before="144" w:afterLines="60" w:after="144" w:line="160" w:lineRule="exact"/>
        <w:rPr>
          <w:b/>
          <w:i/>
          <w:iCs/>
        </w:rPr>
      </w:pPr>
    </w:p>
    <w:p w14:paraId="18EAD759" w14:textId="390899B3" w:rsidR="00374A57" w:rsidRDefault="00374A57" w:rsidP="00EF596F">
      <w:pPr>
        <w:spacing w:before="360" w:after="240"/>
        <w:jc w:val="both"/>
        <w:rPr>
          <w:rFonts w:asciiTheme="minorHAnsi" w:hAnsiTheme="minorHAnsi" w:cs="Calibri"/>
          <w:b/>
          <w:bCs/>
          <w:sz w:val="22"/>
          <w:szCs w:val="22"/>
        </w:rPr>
      </w:pPr>
    </w:p>
    <w:sectPr w:rsidR="00374A57" w:rsidSect="00423EDE">
      <w:headerReference w:type="default" r:id="rId8"/>
      <w:footerReference w:type="default" r:id="rId9"/>
      <w:headerReference w:type="first" r:id="rId10"/>
      <w:pgSz w:w="11906" w:h="16838"/>
      <w:pgMar w:top="1276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DFF731" w14:textId="77777777" w:rsidR="00F73C36" w:rsidRDefault="00F73C36" w:rsidP="00975E64">
      <w:r>
        <w:separator/>
      </w:r>
    </w:p>
  </w:endnote>
  <w:endnote w:type="continuationSeparator" w:id="0">
    <w:p w14:paraId="74C7A5D9" w14:textId="77777777" w:rsidR="00F73C36" w:rsidRDefault="00F73C36" w:rsidP="00975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73895891"/>
      <w:docPartObj>
        <w:docPartGallery w:val="Page Numbers (Bottom of Page)"/>
        <w:docPartUnique/>
      </w:docPartObj>
    </w:sdtPr>
    <w:sdtEndPr/>
    <w:sdtContent>
      <w:p w14:paraId="3BF56364" w14:textId="2ACD96FA" w:rsidR="00F73C36" w:rsidRDefault="00F73C36" w:rsidP="00F13C14">
        <w:pPr>
          <w:pStyle w:val="Stopka"/>
          <w:spacing w:before="120" w:after="12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1B12">
          <w:rPr>
            <w:noProof/>
          </w:rPr>
          <w:t>5</w:t>
        </w:r>
        <w:r>
          <w:fldChar w:fldCharType="end"/>
        </w:r>
      </w:p>
    </w:sdtContent>
  </w:sdt>
  <w:p w14:paraId="4FF2BA96" w14:textId="77777777" w:rsidR="00F73C36" w:rsidRDefault="00F73C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537B94" w14:textId="77777777" w:rsidR="00F73C36" w:rsidRDefault="00F73C36" w:rsidP="00975E64">
      <w:r>
        <w:separator/>
      </w:r>
    </w:p>
  </w:footnote>
  <w:footnote w:type="continuationSeparator" w:id="0">
    <w:p w14:paraId="14DB312B" w14:textId="77777777" w:rsidR="00F73C36" w:rsidRDefault="00F73C36" w:rsidP="00975E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524C7" w14:textId="6C2D2105" w:rsidR="00F73C36" w:rsidRPr="00423EDE" w:rsidRDefault="00F73C36" w:rsidP="00536C8A">
    <w:pPr>
      <w:jc w:val="both"/>
    </w:pPr>
    <w:r w:rsidRPr="00423EDE">
      <w:rPr>
        <w:rFonts w:asciiTheme="minorHAnsi" w:hAnsiTheme="minorHAnsi" w:cstheme="majorHAnsi"/>
        <w:sz w:val="22"/>
        <w:szCs w:val="22"/>
      </w:rPr>
      <w:t xml:space="preserve">Znak (numer referencyjny) postępowania: </w:t>
    </w:r>
    <w:r w:rsidR="0032425B" w:rsidRPr="0032425B">
      <w:rPr>
        <w:rFonts w:asciiTheme="minorHAnsi" w:hAnsiTheme="minorHAnsi" w:cstheme="minorHAnsi"/>
        <w:b/>
        <w:sz w:val="22"/>
        <w:szCs w:val="22"/>
      </w:rPr>
      <w:t>ZP/</w:t>
    </w:r>
    <w:proofErr w:type="spellStart"/>
    <w:r w:rsidR="0032425B" w:rsidRPr="0032425B">
      <w:rPr>
        <w:rFonts w:asciiTheme="minorHAnsi" w:hAnsiTheme="minorHAnsi" w:cstheme="minorHAnsi"/>
        <w:b/>
        <w:sz w:val="22"/>
        <w:szCs w:val="22"/>
      </w:rPr>
      <w:t>WBiIŚ</w:t>
    </w:r>
    <w:proofErr w:type="spellEnd"/>
    <w:r w:rsidR="0032425B" w:rsidRPr="0032425B">
      <w:rPr>
        <w:rFonts w:asciiTheme="minorHAnsi" w:hAnsiTheme="minorHAnsi" w:cstheme="minorHAnsi"/>
        <w:b/>
        <w:sz w:val="22"/>
        <w:szCs w:val="22"/>
      </w:rPr>
      <w:t>/1345-1346-1391/2025</w:t>
    </w:r>
    <w:r w:rsidRPr="0014308F">
      <w:rPr>
        <w:rFonts w:asciiTheme="minorHAnsi" w:hAnsiTheme="minorHAnsi" w:cstheme="minorHAnsi"/>
        <w:sz w:val="22"/>
        <w:szCs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C2FD35" w14:textId="554321BB" w:rsidR="00F73C36" w:rsidRDefault="00F73C36" w:rsidP="00423EDE">
    <w:pPr>
      <w:jc w:val="both"/>
      <w:rPr>
        <w:rFonts w:asciiTheme="majorHAnsi" w:hAnsiTheme="majorHAnsi" w:cstheme="majorHAnsi"/>
        <w:sz w:val="22"/>
        <w:szCs w:val="22"/>
      </w:rPr>
    </w:pPr>
  </w:p>
  <w:p w14:paraId="3AD0A71D" w14:textId="0B4C761D" w:rsidR="00EF596F" w:rsidRPr="00EF596F" w:rsidRDefault="00EF596F" w:rsidP="00EF596F">
    <w:pPr>
      <w:jc w:val="both"/>
      <w:rPr>
        <w:rFonts w:asciiTheme="minorHAnsi" w:hAnsiTheme="minorHAnsi" w:cstheme="minorHAnsi"/>
        <w:sz w:val="22"/>
        <w:szCs w:val="22"/>
      </w:rPr>
    </w:pPr>
    <w:bookmarkStart w:id="0" w:name="_Hlk215665559"/>
    <w:r w:rsidRPr="00EF596F">
      <w:rPr>
        <w:rFonts w:asciiTheme="minorHAnsi" w:hAnsiTheme="minorHAnsi" w:cstheme="minorHAnsi"/>
        <w:sz w:val="22"/>
        <w:szCs w:val="22"/>
      </w:rPr>
      <w:t xml:space="preserve">Dotyczy: Postępowanie o udzielenie zamówienia publicznego prowadzone w trybie </w:t>
    </w:r>
    <w:r w:rsidR="00745DC3">
      <w:rPr>
        <w:rFonts w:asciiTheme="minorHAnsi" w:hAnsiTheme="minorHAnsi" w:cstheme="minorHAnsi"/>
        <w:sz w:val="22"/>
        <w:szCs w:val="22"/>
      </w:rPr>
      <w:t>podstawowym bez negocjacji</w:t>
    </w:r>
    <w:r w:rsidRPr="00EF596F">
      <w:rPr>
        <w:rFonts w:asciiTheme="minorHAnsi" w:hAnsiTheme="minorHAnsi" w:cstheme="minorHAnsi"/>
        <w:sz w:val="22"/>
        <w:szCs w:val="22"/>
      </w:rPr>
      <w:t xml:space="preserve"> na dostawę</w:t>
    </w:r>
    <w:r w:rsidR="00F15360" w:rsidRPr="00F15360">
      <w:rPr>
        <w:rFonts w:asciiTheme="minorHAnsi" w:hAnsiTheme="minorHAnsi" w:cstheme="minorHAnsi"/>
        <w:b/>
        <w:sz w:val="22"/>
        <w:szCs w:val="22"/>
      </w:rPr>
      <w:t xml:space="preserve"> sprzętu IT wraz z wyposażeniem na potrzeby Zachodniopomorskiego Uniwersytetu Technologicznego w Szczecinie</w:t>
    </w:r>
    <w:r w:rsidRPr="00EF596F">
      <w:rPr>
        <w:rFonts w:asciiTheme="minorHAnsi" w:hAnsiTheme="minorHAnsi" w:cstheme="minorHAnsi"/>
        <w:sz w:val="22"/>
        <w:szCs w:val="22"/>
      </w:rPr>
      <w:t xml:space="preserve">. Znak (numer referencyjny) postępowania: </w:t>
    </w:r>
    <w:bookmarkStart w:id="1" w:name="_Hlk180776943"/>
    <w:bookmarkStart w:id="2" w:name="_Hlk181483752"/>
    <w:r w:rsidR="00CD1FC6" w:rsidRPr="00CD1FC6">
      <w:rPr>
        <w:rFonts w:asciiTheme="minorHAnsi" w:hAnsiTheme="minorHAnsi" w:cstheme="minorHAnsi"/>
        <w:b/>
        <w:sz w:val="22"/>
        <w:szCs w:val="22"/>
      </w:rPr>
      <w:t>ZP/</w:t>
    </w:r>
    <w:proofErr w:type="spellStart"/>
    <w:r w:rsidR="00CD1FC6" w:rsidRPr="00CD1FC6">
      <w:rPr>
        <w:rFonts w:asciiTheme="minorHAnsi" w:hAnsiTheme="minorHAnsi" w:cstheme="minorHAnsi"/>
        <w:b/>
        <w:sz w:val="22"/>
        <w:szCs w:val="22"/>
      </w:rPr>
      <w:t>WBiIŚ</w:t>
    </w:r>
    <w:proofErr w:type="spellEnd"/>
    <w:r w:rsidR="00CD1FC6" w:rsidRPr="00CD1FC6">
      <w:rPr>
        <w:rFonts w:asciiTheme="minorHAnsi" w:hAnsiTheme="minorHAnsi" w:cstheme="minorHAnsi"/>
        <w:b/>
        <w:sz w:val="22"/>
        <w:szCs w:val="22"/>
      </w:rPr>
      <w:t>/1345-1346-1391/2025</w:t>
    </w:r>
    <w:bookmarkEnd w:id="1"/>
    <w:r w:rsidRPr="00EF596F">
      <w:rPr>
        <w:rFonts w:asciiTheme="minorHAnsi" w:hAnsiTheme="minorHAnsi" w:cstheme="minorHAnsi"/>
        <w:sz w:val="22"/>
        <w:szCs w:val="22"/>
      </w:rPr>
      <w:t xml:space="preserve"> </w:t>
    </w:r>
    <w:bookmarkEnd w:id="2"/>
  </w:p>
  <w:p w14:paraId="405EC0E2" w14:textId="2E868922" w:rsidR="00F73C36" w:rsidRPr="00423EDE" w:rsidRDefault="00F73C36" w:rsidP="00423EDE">
    <w:pPr>
      <w:tabs>
        <w:tab w:val="center" w:pos="4536"/>
        <w:tab w:val="right" w:pos="9072"/>
      </w:tabs>
      <w:spacing w:before="120"/>
      <w:rPr>
        <w:rFonts w:asciiTheme="minorHAnsi" w:hAnsiTheme="minorHAnsi"/>
        <w:sz w:val="22"/>
        <w:szCs w:val="22"/>
      </w:rPr>
    </w:pPr>
    <w:r w:rsidRPr="00423EDE">
      <w:rPr>
        <w:rFonts w:asciiTheme="minorHAnsi" w:hAnsiTheme="minorHAnsi" w:cs="Arial"/>
        <w:b/>
        <w:sz w:val="22"/>
        <w:szCs w:val="22"/>
      </w:rPr>
      <w:t xml:space="preserve">Załącznik nr </w:t>
    </w:r>
    <w:r>
      <w:rPr>
        <w:rFonts w:asciiTheme="minorHAnsi" w:hAnsiTheme="minorHAnsi" w:cs="Arial"/>
        <w:b/>
        <w:sz w:val="22"/>
        <w:szCs w:val="22"/>
      </w:rPr>
      <w:t>2A</w:t>
    </w:r>
    <w:r w:rsidRPr="00423EDE">
      <w:rPr>
        <w:rFonts w:asciiTheme="minorHAnsi" w:hAnsiTheme="minorHAnsi" w:cs="Arial"/>
        <w:b/>
        <w:sz w:val="22"/>
        <w:szCs w:val="22"/>
      </w:rPr>
      <w:t xml:space="preserve"> SWZ</w:t>
    </w:r>
    <w:bookmarkEnd w:id="0"/>
  </w:p>
  <w:p w14:paraId="0766A813" w14:textId="77777777" w:rsidR="00F73C36" w:rsidRDefault="00F73C3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Garamond" w:hAnsi="Garamond" w:cs="Garamond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16"/>
    <w:multiLevelType w:val="single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3" w15:restartNumberingAfterBreak="0">
    <w:nsid w:val="01247347"/>
    <w:multiLevelType w:val="hybridMultilevel"/>
    <w:tmpl w:val="1282823E"/>
    <w:lvl w:ilvl="0" w:tplc="01986FF0">
      <w:start w:val="1"/>
      <w:numFmt w:val="bullet"/>
      <w:pStyle w:val="tabelapunkt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9541DF"/>
    <w:multiLevelType w:val="hybridMultilevel"/>
    <w:tmpl w:val="8884D7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7254A1"/>
    <w:multiLevelType w:val="hybridMultilevel"/>
    <w:tmpl w:val="151896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760ABF"/>
    <w:multiLevelType w:val="hybridMultilevel"/>
    <w:tmpl w:val="1CA066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34F05C32">
      <w:start w:val="1"/>
      <w:numFmt w:val="lowerLetter"/>
      <w:lvlText w:val="%2)"/>
      <w:lvlJc w:val="left"/>
      <w:pPr>
        <w:ind w:left="786" w:hanging="360"/>
      </w:pPr>
      <w:rPr>
        <w:rFonts w:asciiTheme="minorHAnsi" w:eastAsia="Times New Roman" w:hAnsiTheme="minorHAnsi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2F70DC"/>
    <w:multiLevelType w:val="hybridMultilevel"/>
    <w:tmpl w:val="E3D4E3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9631EC"/>
    <w:multiLevelType w:val="hybridMultilevel"/>
    <w:tmpl w:val="4C7CB9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B017C7"/>
    <w:multiLevelType w:val="hybridMultilevel"/>
    <w:tmpl w:val="3A68FD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4F07C2"/>
    <w:multiLevelType w:val="hybridMultilevel"/>
    <w:tmpl w:val="F6ACBB4A"/>
    <w:lvl w:ilvl="0" w:tplc="A190804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7F4362"/>
    <w:multiLevelType w:val="hybridMultilevel"/>
    <w:tmpl w:val="F40CF34C"/>
    <w:lvl w:ilvl="0" w:tplc="04150017">
      <w:start w:val="1"/>
      <w:numFmt w:val="lowerLetter"/>
      <w:lvlText w:val="%1)"/>
      <w:lvlJc w:val="left"/>
      <w:pPr>
        <w:ind w:left="1785" w:hanging="360"/>
      </w:pPr>
    </w:lvl>
    <w:lvl w:ilvl="1" w:tplc="04150019" w:tentative="1">
      <w:start w:val="1"/>
      <w:numFmt w:val="lowerLetter"/>
      <w:lvlText w:val="%2."/>
      <w:lvlJc w:val="left"/>
      <w:pPr>
        <w:ind w:left="2505" w:hanging="360"/>
      </w:pPr>
    </w:lvl>
    <w:lvl w:ilvl="2" w:tplc="0415001B" w:tentative="1">
      <w:start w:val="1"/>
      <w:numFmt w:val="lowerRoman"/>
      <w:lvlText w:val="%3."/>
      <w:lvlJc w:val="right"/>
      <w:pPr>
        <w:ind w:left="3225" w:hanging="180"/>
      </w:pPr>
    </w:lvl>
    <w:lvl w:ilvl="3" w:tplc="0415000F" w:tentative="1">
      <w:start w:val="1"/>
      <w:numFmt w:val="decimal"/>
      <w:lvlText w:val="%4."/>
      <w:lvlJc w:val="left"/>
      <w:pPr>
        <w:ind w:left="3945" w:hanging="360"/>
      </w:pPr>
    </w:lvl>
    <w:lvl w:ilvl="4" w:tplc="04150019" w:tentative="1">
      <w:start w:val="1"/>
      <w:numFmt w:val="lowerLetter"/>
      <w:lvlText w:val="%5."/>
      <w:lvlJc w:val="left"/>
      <w:pPr>
        <w:ind w:left="4665" w:hanging="360"/>
      </w:pPr>
    </w:lvl>
    <w:lvl w:ilvl="5" w:tplc="0415001B" w:tentative="1">
      <w:start w:val="1"/>
      <w:numFmt w:val="lowerRoman"/>
      <w:lvlText w:val="%6."/>
      <w:lvlJc w:val="right"/>
      <w:pPr>
        <w:ind w:left="5385" w:hanging="180"/>
      </w:pPr>
    </w:lvl>
    <w:lvl w:ilvl="6" w:tplc="0415000F" w:tentative="1">
      <w:start w:val="1"/>
      <w:numFmt w:val="decimal"/>
      <w:lvlText w:val="%7."/>
      <w:lvlJc w:val="left"/>
      <w:pPr>
        <w:ind w:left="6105" w:hanging="360"/>
      </w:pPr>
    </w:lvl>
    <w:lvl w:ilvl="7" w:tplc="04150019" w:tentative="1">
      <w:start w:val="1"/>
      <w:numFmt w:val="lowerLetter"/>
      <w:lvlText w:val="%8."/>
      <w:lvlJc w:val="left"/>
      <w:pPr>
        <w:ind w:left="6825" w:hanging="360"/>
      </w:pPr>
    </w:lvl>
    <w:lvl w:ilvl="8" w:tplc="0415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2" w15:restartNumberingAfterBreak="0">
    <w:nsid w:val="2ED30A8F"/>
    <w:multiLevelType w:val="hybridMultilevel"/>
    <w:tmpl w:val="C5E471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6A22A6"/>
    <w:multiLevelType w:val="hybridMultilevel"/>
    <w:tmpl w:val="E7EA78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C43EA5"/>
    <w:multiLevelType w:val="hybridMultilevel"/>
    <w:tmpl w:val="50F65914"/>
    <w:lvl w:ilvl="0" w:tplc="AFEED2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03533D"/>
    <w:multiLevelType w:val="hybridMultilevel"/>
    <w:tmpl w:val="F1CE04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EB4286"/>
    <w:multiLevelType w:val="hybridMultilevel"/>
    <w:tmpl w:val="B13029D0"/>
    <w:lvl w:ilvl="0" w:tplc="77AA16C6">
      <w:numFmt w:val="bullet"/>
      <w:lvlText w:val="-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114B64"/>
    <w:multiLevelType w:val="hybridMultilevel"/>
    <w:tmpl w:val="F94218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DB63CA"/>
    <w:multiLevelType w:val="hybridMultilevel"/>
    <w:tmpl w:val="F5BCBD1A"/>
    <w:lvl w:ilvl="0" w:tplc="DD965C9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1B42E5"/>
    <w:multiLevelType w:val="hybridMultilevel"/>
    <w:tmpl w:val="6BAC3530"/>
    <w:lvl w:ilvl="0" w:tplc="3B6AD80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371B9F"/>
    <w:multiLevelType w:val="hybridMultilevel"/>
    <w:tmpl w:val="E1B8041E"/>
    <w:lvl w:ilvl="0" w:tplc="340AF1E8">
      <w:start w:val="1"/>
      <w:numFmt w:val="decimal"/>
      <w:lvlText w:val="%1)"/>
      <w:lvlJc w:val="left"/>
      <w:pPr>
        <w:ind w:left="1146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6DCA3A2D"/>
    <w:multiLevelType w:val="multilevel"/>
    <w:tmpl w:val="465E03AA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FA438E5"/>
    <w:multiLevelType w:val="hybridMultilevel"/>
    <w:tmpl w:val="D88AC0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843CFE"/>
    <w:multiLevelType w:val="hybridMultilevel"/>
    <w:tmpl w:val="36825F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6C570D"/>
    <w:multiLevelType w:val="hybridMultilevel"/>
    <w:tmpl w:val="B6402DA4"/>
    <w:lvl w:ilvl="0" w:tplc="A1908048">
      <w:start w:val="1"/>
      <w:numFmt w:val="bullet"/>
      <w:lvlText w:val="-"/>
      <w:lvlJc w:val="left"/>
      <w:pPr>
        <w:ind w:left="833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5" w15:restartNumberingAfterBreak="0">
    <w:nsid w:val="730A0FFA"/>
    <w:multiLevelType w:val="hybridMultilevel"/>
    <w:tmpl w:val="1A2C8A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9A785C"/>
    <w:multiLevelType w:val="hybridMultilevel"/>
    <w:tmpl w:val="52BEDE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4E08A0"/>
    <w:multiLevelType w:val="hybridMultilevel"/>
    <w:tmpl w:val="CE3C6D9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382705432">
    <w:abstractNumId w:val="19"/>
  </w:num>
  <w:num w:numId="2" w16cid:durableId="1868106410">
    <w:abstractNumId w:val="6"/>
  </w:num>
  <w:num w:numId="3" w16cid:durableId="573321385">
    <w:abstractNumId w:val="11"/>
  </w:num>
  <w:num w:numId="4" w16cid:durableId="188875429">
    <w:abstractNumId w:val="27"/>
  </w:num>
  <w:num w:numId="5" w16cid:durableId="1665813493">
    <w:abstractNumId w:val="20"/>
  </w:num>
  <w:num w:numId="6" w16cid:durableId="1730379691">
    <w:abstractNumId w:val="18"/>
  </w:num>
  <w:num w:numId="7" w16cid:durableId="1487866640">
    <w:abstractNumId w:val="16"/>
  </w:num>
  <w:num w:numId="8" w16cid:durableId="1689214620">
    <w:abstractNumId w:val="9"/>
  </w:num>
  <w:num w:numId="9" w16cid:durableId="1872571354">
    <w:abstractNumId w:val="12"/>
  </w:num>
  <w:num w:numId="10" w16cid:durableId="1721055506">
    <w:abstractNumId w:val="14"/>
  </w:num>
  <w:num w:numId="11" w16cid:durableId="81415255">
    <w:abstractNumId w:val="17"/>
  </w:num>
  <w:num w:numId="12" w16cid:durableId="2134976816">
    <w:abstractNumId w:val="26"/>
  </w:num>
  <w:num w:numId="13" w16cid:durableId="1708263210">
    <w:abstractNumId w:val="13"/>
  </w:num>
  <w:num w:numId="14" w16cid:durableId="272833258">
    <w:abstractNumId w:val="22"/>
  </w:num>
  <w:num w:numId="15" w16cid:durableId="402218020">
    <w:abstractNumId w:val="8"/>
  </w:num>
  <w:num w:numId="16" w16cid:durableId="175341308">
    <w:abstractNumId w:val="23"/>
  </w:num>
  <w:num w:numId="17" w16cid:durableId="1534153437">
    <w:abstractNumId w:val="15"/>
  </w:num>
  <w:num w:numId="18" w16cid:durableId="1012993140">
    <w:abstractNumId w:val="4"/>
  </w:num>
  <w:num w:numId="19" w16cid:durableId="2047365815">
    <w:abstractNumId w:val="7"/>
  </w:num>
  <w:num w:numId="20" w16cid:durableId="1201673926">
    <w:abstractNumId w:val="5"/>
  </w:num>
  <w:num w:numId="21" w16cid:durableId="2099935612">
    <w:abstractNumId w:val="21"/>
  </w:num>
  <w:num w:numId="22" w16cid:durableId="729302651">
    <w:abstractNumId w:val="25"/>
  </w:num>
  <w:num w:numId="23" w16cid:durableId="1898855012">
    <w:abstractNumId w:val="3"/>
  </w:num>
  <w:num w:numId="24" w16cid:durableId="45227095">
    <w:abstractNumId w:val="10"/>
  </w:num>
  <w:num w:numId="25" w16cid:durableId="1451320512">
    <w:abstractNumId w:val="2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2902"/>
    <w:rsid w:val="00000160"/>
    <w:rsid w:val="000046BF"/>
    <w:rsid w:val="0000555A"/>
    <w:rsid w:val="000151FB"/>
    <w:rsid w:val="00024EBF"/>
    <w:rsid w:val="00032E08"/>
    <w:rsid w:val="0003397B"/>
    <w:rsid w:val="000356CC"/>
    <w:rsid w:val="00035F01"/>
    <w:rsid w:val="00040A70"/>
    <w:rsid w:val="00052AE1"/>
    <w:rsid w:val="00052F7D"/>
    <w:rsid w:val="00063D22"/>
    <w:rsid w:val="000643B9"/>
    <w:rsid w:val="00067D85"/>
    <w:rsid w:val="000704C8"/>
    <w:rsid w:val="00074AA2"/>
    <w:rsid w:val="00085596"/>
    <w:rsid w:val="00086FF4"/>
    <w:rsid w:val="00092278"/>
    <w:rsid w:val="00095872"/>
    <w:rsid w:val="000A1210"/>
    <w:rsid w:val="000A1594"/>
    <w:rsid w:val="000A21E1"/>
    <w:rsid w:val="000A3C96"/>
    <w:rsid w:val="000A6BF3"/>
    <w:rsid w:val="000B0E90"/>
    <w:rsid w:val="000B3FCB"/>
    <w:rsid w:val="000B6C63"/>
    <w:rsid w:val="000C7224"/>
    <w:rsid w:val="000C7F1B"/>
    <w:rsid w:val="000D018C"/>
    <w:rsid w:val="000D0D22"/>
    <w:rsid w:val="000E4675"/>
    <w:rsid w:val="000F1B12"/>
    <w:rsid w:val="000F3006"/>
    <w:rsid w:val="001001F6"/>
    <w:rsid w:val="00106076"/>
    <w:rsid w:val="00106FCA"/>
    <w:rsid w:val="00107F54"/>
    <w:rsid w:val="0012250F"/>
    <w:rsid w:val="001235B4"/>
    <w:rsid w:val="00124E94"/>
    <w:rsid w:val="00131077"/>
    <w:rsid w:val="0014308F"/>
    <w:rsid w:val="00145F7F"/>
    <w:rsid w:val="001478EE"/>
    <w:rsid w:val="00147E83"/>
    <w:rsid w:val="00164CE8"/>
    <w:rsid w:val="0018327E"/>
    <w:rsid w:val="001876BD"/>
    <w:rsid w:val="001A7082"/>
    <w:rsid w:val="001B339C"/>
    <w:rsid w:val="001B5BB3"/>
    <w:rsid w:val="001B77A0"/>
    <w:rsid w:val="001C0E90"/>
    <w:rsid w:val="001C110A"/>
    <w:rsid w:val="001C5DB6"/>
    <w:rsid w:val="001D5513"/>
    <w:rsid w:val="001F0087"/>
    <w:rsid w:val="001F05C2"/>
    <w:rsid w:val="001F6797"/>
    <w:rsid w:val="002054AC"/>
    <w:rsid w:val="00205F58"/>
    <w:rsid w:val="00210FD6"/>
    <w:rsid w:val="00212DF3"/>
    <w:rsid w:val="00224F2E"/>
    <w:rsid w:val="00235961"/>
    <w:rsid w:val="00242469"/>
    <w:rsid w:val="002513EA"/>
    <w:rsid w:val="00265173"/>
    <w:rsid w:val="002725DC"/>
    <w:rsid w:val="00273A46"/>
    <w:rsid w:val="00273BC9"/>
    <w:rsid w:val="00276389"/>
    <w:rsid w:val="002801E3"/>
    <w:rsid w:val="00281737"/>
    <w:rsid w:val="00282643"/>
    <w:rsid w:val="002A4474"/>
    <w:rsid w:val="002C2027"/>
    <w:rsid w:val="002D5DA1"/>
    <w:rsid w:val="002E6F02"/>
    <w:rsid w:val="002F39CA"/>
    <w:rsid w:val="002F4569"/>
    <w:rsid w:val="002F7E36"/>
    <w:rsid w:val="00300149"/>
    <w:rsid w:val="003014C1"/>
    <w:rsid w:val="00311743"/>
    <w:rsid w:val="0031780A"/>
    <w:rsid w:val="00322D2A"/>
    <w:rsid w:val="00324071"/>
    <w:rsid w:val="0032425B"/>
    <w:rsid w:val="00337CED"/>
    <w:rsid w:val="00350A63"/>
    <w:rsid w:val="0037253C"/>
    <w:rsid w:val="00373BB5"/>
    <w:rsid w:val="00374A57"/>
    <w:rsid w:val="003760D2"/>
    <w:rsid w:val="00382EF5"/>
    <w:rsid w:val="00383F78"/>
    <w:rsid w:val="003867A5"/>
    <w:rsid w:val="003A4BA5"/>
    <w:rsid w:val="003D1CB8"/>
    <w:rsid w:val="003D484F"/>
    <w:rsid w:val="003D7962"/>
    <w:rsid w:val="003E6FC2"/>
    <w:rsid w:val="004038AD"/>
    <w:rsid w:val="00406849"/>
    <w:rsid w:val="004118CD"/>
    <w:rsid w:val="004172EB"/>
    <w:rsid w:val="00423EDE"/>
    <w:rsid w:val="004314FA"/>
    <w:rsid w:val="00435779"/>
    <w:rsid w:val="004424A4"/>
    <w:rsid w:val="00451203"/>
    <w:rsid w:val="00452E95"/>
    <w:rsid w:val="00455896"/>
    <w:rsid w:val="004569F8"/>
    <w:rsid w:val="00460B97"/>
    <w:rsid w:val="0047210D"/>
    <w:rsid w:val="00472C43"/>
    <w:rsid w:val="00492FAA"/>
    <w:rsid w:val="004A49A5"/>
    <w:rsid w:val="004A5AE9"/>
    <w:rsid w:val="004B37D4"/>
    <w:rsid w:val="004B3942"/>
    <w:rsid w:val="004B4EF1"/>
    <w:rsid w:val="004B68FD"/>
    <w:rsid w:val="004B7D41"/>
    <w:rsid w:val="004C63F7"/>
    <w:rsid w:val="004C7459"/>
    <w:rsid w:val="004C7805"/>
    <w:rsid w:val="004D451D"/>
    <w:rsid w:val="004F28F2"/>
    <w:rsid w:val="004F5E7B"/>
    <w:rsid w:val="004F6005"/>
    <w:rsid w:val="00505A78"/>
    <w:rsid w:val="005218E1"/>
    <w:rsid w:val="00521B4B"/>
    <w:rsid w:val="00523279"/>
    <w:rsid w:val="005251A0"/>
    <w:rsid w:val="00525CEE"/>
    <w:rsid w:val="0052719A"/>
    <w:rsid w:val="0053009A"/>
    <w:rsid w:val="00532395"/>
    <w:rsid w:val="00533DFC"/>
    <w:rsid w:val="00536295"/>
    <w:rsid w:val="005366CF"/>
    <w:rsid w:val="00536C8A"/>
    <w:rsid w:val="00541A47"/>
    <w:rsid w:val="00556743"/>
    <w:rsid w:val="005669F7"/>
    <w:rsid w:val="00581E9E"/>
    <w:rsid w:val="005A0A16"/>
    <w:rsid w:val="005B49B9"/>
    <w:rsid w:val="005B4C11"/>
    <w:rsid w:val="005C43D8"/>
    <w:rsid w:val="005D635A"/>
    <w:rsid w:val="005D73A5"/>
    <w:rsid w:val="005E12DC"/>
    <w:rsid w:val="005F1195"/>
    <w:rsid w:val="005F15B7"/>
    <w:rsid w:val="005F3FF7"/>
    <w:rsid w:val="005F49DA"/>
    <w:rsid w:val="0060207E"/>
    <w:rsid w:val="00603ADF"/>
    <w:rsid w:val="00610B65"/>
    <w:rsid w:val="00615561"/>
    <w:rsid w:val="00617969"/>
    <w:rsid w:val="006222BE"/>
    <w:rsid w:val="00625E5C"/>
    <w:rsid w:val="00631843"/>
    <w:rsid w:val="006432E5"/>
    <w:rsid w:val="00643F07"/>
    <w:rsid w:val="00653503"/>
    <w:rsid w:val="0066069B"/>
    <w:rsid w:val="00667144"/>
    <w:rsid w:val="006726DA"/>
    <w:rsid w:val="00674DAD"/>
    <w:rsid w:val="00685630"/>
    <w:rsid w:val="006916C8"/>
    <w:rsid w:val="0069707E"/>
    <w:rsid w:val="006A248C"/>
    <w:rsid w:val="006A6667"/>
    <w:rsid w:val="006B0DBF"/>
    <w:rsid w:val="006B158D"/>
    <w:rsid w:val="006B1FB9"/>
    <w:rsid w:val="006B2375"/>
    <w:rsid w:val="006B2C9A"/>
    <w:rsid w:val="006B62A5"/>
    <w:rsid w:val="006C4F12"/>
    <w:rsid w:val="006D131B"/>
    <w:rsid w:val="006D2717"/>
    <w:rsid w:val="006E0388"/>
    <w:rsid w:val="006E1BE9"/>
    <w:rsid w:val="006F0AD8"/>
    <w:rsid w:val="006F0D6F"/>
    <w:rsid w:val="006F1E7C"/>
    <w:rsid w:val="007002A6"/>
    <w:rsid w:val="007179AA"/>
    <w:rsid w:val="00723EBD"/>
    <w:rsid w:val="00736B74"/>
    <w:rsid w:val="00745DC3"/>
    <w:rsid w:val="007549A0"/>
    <w:rsid w:val="007611FC"/>
    <w:rsid w:val="00762D72"/>
    <w:rsid w:val="007760BC"/>
    <w:rsid w:val="00776ED5"/>
    <w:rsid w:val="00781D1C"/>
    <w:rsid w:val="007867A9"/>
    <w:rsid w:val="007A2750"/>
    <w:rsid w:val="007E05F4"/>
    <w:rsid w:val="007E1619"/>
    <w:rsid w:val="007E7206"/>
    <w:rsid w:val="007F0DDB"/>
    <w:rsid w:val="0080149D"/>
    <w:rsid w:val="00811873"/>
    <w:rsid w:val="0081249A"/>
    <w:rsid w:val="0082317C"/>
    <w:rsid w:val="008245E2"/>
    <w:rsid w:val="00825D82"/>
    <w:rsid w:val="008451FB"/>
    <w:rsid w:val="00845442"/>
    <w:rsid w:val="0085538F"/>
    <w:rsid w:val="00857798"/>
    <w:rsid w:val="00857F8A"/>
    <w:rsid w:val="0086046D"/>
    <w:rsid w:val="00867547"/>
    <w:rsid w:val="00882EA8"/>
    <w:rsid w:val="00885733"/>
    <w:rsid w:val="00895AC2"/>
    <w:rsid w:val="008A34B2"/>
    <w:rsid w:val="008A4DA3"/>
    <w:rsid w:val="008A684A"/>
    <w:rsid w:val="008B6DD8"/>
    <w:rsid w:val="008D3F58"/>
    <w:rsid w:val="008E4AF0"/>
    <w:rsid w:val="008F0610"/>
    <w:rsid w:val="009029D1"/>
    <w:rsid w:val="00905229"/>
    <w:rsid w:val="00907D57"/>
    <w:rsid w:val="00910290"/>
    <w:rsid w:val="00912D11"/>
    <w:rsid w:val="00912DAF"/>
    <w:rsid w:val="009175D6"/>
    <w:rsid w:val="00920262"/>
    <w:rsid w:val="0092108D"/>
    <w:rsid w:val="00925F46"/>
    <w:rsid w:val="00932136"/>
    <w:rsid w:val="00933776"/>
    <w:rsid w:val="00935F90"/>
    <w:rsid w:val="00937293"/>
    <w:rsid w:val="00963677"/>
    <w:rsid w:val="00974C24"/>
    <w:rsid w:val="00975E64"/>
    <w:rsid w:val="009911B5"/>
    <w:rsid w:val="00992D1A"/>
    <w:rsid w:val="00993392"/>
    <w:rsid w:val="00997EFF"/>
    <w:rsid w:val="009A2B93"/>
    <w:rsid w:val="009A5F70"/>
    <w:rsid w:val="009B0BB5"/>
    <w:rsid w:val="009B6167"/>
    <w:rsid w:val="009C2242"/>
    <w:rsid w:val="009C3C8C"/>
    <w:rsid w:val="009D49D7"/>
    <w:rsid w:val="009F164D"/>
    <w:rsid w:val="009F2437"/>
    <w:rsid w:val="00A0336C"/>
    <w:rsid w:val="00A06B74"/>
    <w:rsid w:val="00A1617B"/>
    <w:rsid w:val="00A21267"/>
    <w:rsid w:val="00A234C6"/>
    <w:rsid w:val="00A24BF9"/>
    <w:rsid w:val="00A433D2"/>
    <w:rsid w:val="00A46A60"/>
    <w:rsid w:val="00A653FC"/>
    <w:rsid w:val="00A718F8"/>
    <w:rsid w:val="00A71A21"/>
    <w:rsid w:val="00A836BF"/>
    <w:rsid w:val="00A85557"/>
    <w:rsid w:val="00A8637E"/>
    <w:rsid w:val="00A872B2"/>
    <w:rsid w:val="00A87951"/>
    <w:rsid w:val="00A930BE"/>
    <w:rsid w:val="00A9625F"/>
    <w:rsid w:val="00AA4000"/>
    <w:rsid w:val="00AB2702"/>
    <w:rsid w:val="00AB7287"/>
    <w:rsid w:val="00AC642D"/>
    <w:rsid w:val="00AC7101"/>
    <w:rsid w:val="00AD26BF"/>
    <w:rsid w:val="00AD2778"/>
    <w:rsid w:val="00AD2951"/>
    <w:rsid w:val="00AE2AC3"/>
    <w:rsid w:val="00AE67E9"/>
    <w:rsid w:val="00AF1300"/>
    <w:rsid w:val="00AF4552"/>
    <w:rsid w:val="00AF67AC"/>
    <w:rsid w:val="00AF6E2B"/>
    <w:rsid w:val="00B041F7"/>
    <w:rsid w:val="00B077E0"/>
    <w:rsid w:val="00B1142B"/>
    <w:rsid w:val="00B127CB"/>
    <w:rsid w:val="00B17B14"/>
    <w:rsid w:val="00B22B34"/>
    <w:rsid w:val="00B23201"/>
    <w:rsid w:val="00B24ED0"/>
    <w:rsid w:val="00B27884"/>
    <w:rsid w:val="00B36B52"/>
    <w:rsid w:val="00B50A76"/>
    <w:rsid w:val="00B62DF0"/>
    <w:rsid w:val="00B837C1"/>
    <w:rsid w:val="00B84837"/>
    <w:rsid w:val="00B87C0B"/>
    <w:rsid w:val="00BA7881"/>
    <w:rsid w:val="00BB512A"/>
    <w:rsid w:val="00BD381B"/>
    <w:rsid w:val="00BD631C"/>
    <w:rsid w:val="00BE027C"/>
    <w:rsid w:val="00BE0694"/>
    <w:rsid w:val="00BE1BED"/>
    <w:rsid w:val="00BF4346"/>
    <w:rsid w:val="00BF6FFA"/>
    <w:rsid w:val="00C049FD"/>
    <w:rsid w:val="00C13566"/>
    <w:rsid w:val="00C13B85"/>
    <w:rsid w:val="00C30147"/>
    <w:rsid w:val="00C40F5E"/>
    <w:rsid w:val="00C453FC"/>
    <w:rsid w:val="00C46D5E"/>
    <w:rsid w:val="00C5523E"/>
    <w:rsid w:val="00C6548B"/>
    <w:rsid w:val="00C73A58"/>
    <w:rsid w:val="00C80CF1"/>
    <w:rsid w:val="00C81AC1"/>
    <w:rsid w:val="00C9079E"/>
    <w:rsid w:val="00C978B3"/>
    <w:rsid w:val="00CA4F1B"/>
    <w:rsid w:val="00CB0F76"/>
    <w:rsid w:val="00CB1DDE"/>
    <w:rsid w:val="00CB7A0A"/>
    <w:rsid w:val="00CC169D"/>
    <w:rsid w:val="00CC74F8"/>
    <w:rsid w:val="00CD1FC6"/>
    <w:rsid w:val="00CD26E0"/>
    <w:rsid w:val="00CD3351"/>
    <w:rsid w:val="00CE660F"/>
    <w:rsid w:val="00CF52BA"/>
    <w:rsid w:val="00D03D67"/>
    <w:rsid w:val="00D2402D"/>
    <w:rsid w:val="00D24B6B"/>
    <w:rsid w:val="00D25CFE"/>
    <w:rsid w:val="00D31C16"/>
    <w:rsid w:val="00D3574C"/>
    <w:rsid w:val="00D37FD0"/>
    <w:rsid w:val="00D41ED9"/>
    <w:rsid w:val="00D4377B"/>
    <w:rsid w:val="00D45DB9"/>
    <w:rsid w:val="00D4654B"/>
    <w:rsid w:val="00D519AF"/>
    <w:rsid w:val="00D6081A"/>
    <w:rsid w:val="00D654D2"/>
    <w:rsid w:val="00D74B3D"/>
    <w:rsid w:val="00D80B16"/>
    <w:rsid w:val="00D81C0C"/>
    <w:rsid w:val="00D81C98"/>
    <w:rsid w:val="00D8220B"/>
    <w:rsid w:val="00D90975"/>
    <w:rsid w:val="00D91612"/>
    <w:rsid w:val="00D9271F"/>
    <w:rsid w:val="00DA27F6"/>
    <w:rsid w:val="00DA4869"/>
    <w:rsid w:val="00DA75FF"/>
    <w:rsid w:val="00DA763E"/>
    <w:rsid w:val="00DB1F78"/>
    <w:rsid w:val="00DB3CF7"/>
    <w:rsid w:val="00DD223C"/>
    <w:rsid w:val="00DD4496"/>
    <w:rsid w:val="00DD528C"/>
    <w:rsid w:val="00DE5A65"/>
    <w:rsid w:val="00DF010F"/>
    <w:rsid w:val="00DF0912"/>
    <w:rsid w:val="00DF3712"/>
    <w:rsid w:val="00DF5C72"/>
    <w:rsid w:val="00E11D48"/>
    <w:rsid w:val="00E14944"/>
    <w:rsid w:val="00E208C0"/>
    <w:rsid w:val="00E21744"/>
    <w:rsid w:val="00E220CF"/>
    <w:rsid w:val="00E23038"/>
    <w:rsid w:val="00E230AB"/>
    <w:rsid w:val="00E42DE7"/>
    <w:rsid w:val="00E46C57"/>
    <w:rsid w:val="00E47B59"/>
    <w:rsid w:val="00E55F18"/>
    <w:rsid w:val="00E62902"/>
    <w:rsid w:val="00E83433"/>
    <w:rsid w:val="00E92318"/>
    <w:rsid w:val="00E92752"/>
    <w:rsid w:val="00EA0370"/>
    <w:rsid w:val="00ED1EEC"/>
    <w:rsid w:val="00ED21F1"/>
    <w:rsid w:val="00ED44C5"/>
    <w:rsid w:val="00EE0DEF"/>
    <w:rsid w:val="00EE12BB"/>
    <w:rsid w:val="00EE7FC9"/>
    <w:rsid w:val="00EF19C2"/>
    <w:rsid w:val="00EF31A8"/>
    <w:rsid w:val="00EF596F"/>
    <w:rsid w:val="00EF6F3F"/>
    <w:rsid w:val="00F05423"/>
    <w:rsid w:val="00F0577C"/>
    <w:rsid w:val="00F13C14"/>
    <w:rsid w:val="00F15360"/>
    <w:rsid w:val="00F37D0D"/>
    <w:rsid w:val="00F43505"/>
    <w:rsid w:val="00F44E4C"/>
    <w:rsid w:val="00F523C3"/>
    <w:rsid w:val="00F56D3B"/>
    <w:rsid w:val="00F62867"/>
    <w:rsid w:val="00F7141B"/>
    <w:rsid w:val="00F73C36"/>
    <w:rsid w:val="00F84716"/>
    <w:rsid w:val="00F85637"/>
    <w:rsid w:val="00F94343"/>
    <w:rsid w:val="00FC06A3"/>
    <w:rsid w:val="00FD0120"/>
    <w:rsid w:val="00FD0A8C"/>
    <w:rsid w:val="00FD1FE9"/>
    <w:rsid w:val="00FD5012"/>
    <w:rsid w:val="00FE1362"/>
    <w:rsid w:val="00FF1957"/>
    <w:rsid w:val="00FF2EB4"/>
    <w:rsid w:val="00FF4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29784A"/>
  <w15:docId w15:val="{2860418B-BE54-48DB-9466-563EF215F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53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75E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975E64"/>
  </w:style>
  <w:style w:type="paragraph" w:styleId="Stopka">
    <w:name w:val="footer"/>
    <w:basedOn w:val="Normalny"/>
    <w:link w:val="StopkaZnak"/>
    <w:uiPriority w:val="99"/>
    <w:unhideWhenUsed/>
    <w:rsid w:val="00975E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75E64"/>
  </w:style>
  <w:style w:type="paragraph" w:styleId="Tekstprzypisudolnego">
    <w:name w:val="footnote text"/>
    <w:basedOn w:val="Normalny"/>
    <w:link w:val="TekstprzypisudolnegoZnak"/>
    <w:rsid w:val="00C453FC"/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C453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C453FC"/>
    <w:rPr>
      <w:vertAlign w:val="superscript"/>
    </w:rPr>
  </w:style>
  <w:style w:type="paragraph" w:styleId="Tekstpodstawowy3">
    <w:name w:val="Body Text 3"/>
    <w:basedOn w:val="Normalny"/>
    <w:link w:val="Tekstpodstawowy3Znak"/>
    <w:rsid w:val="00C453F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C453F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qFormat/>
    <w:rsid w:val="00C453FC"/>
    <w:pPr>
      <w:ind w:left="720"/>
      <w:contextualSpacing/>
    </w:pPr>
  </w:style>
  <w:style w:type="paragraph" w:customStyle="1" w:styleId="Standard">
    <w:name w:val="Standard"/>
    <w:link w:val="StandardZnak"/>
    <w:rsid w:val="00DA486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andardZnak">
    <w:name w:val="Standard Znak"/>
    <w:link w:val="Standard"/>
    <w:rsid w:val="00DA486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4B37D4"/>
    <w:pPr>
      <w:jc w:val="both"/>
    </w:pPr>
    <w:rPr>
      <w:sz w:val="24"/>
    </w:rPr>
  </w:style>
  <w:style w:type="paragraph" w:styleId="Tekstpodstawowy">
    <w:name w:val="Body Text"/>
    <w:aliases w:val="a2, Znak, Znak Znak"/>
    <w:basedOn w:val="Normalny"/>
    <w:link w:val="TekstpodstawowyZnak"/>
    <w:rsid w:val="00D3574C"/>
    <w:pPr>
      <w:spacing w:after="120"/>
    </w:pPr>
  </w:style>
  <w:style w:type="character" w:customStyle="1" w:styleId="TekstpodstawowyZnak">
    <w:name w:val="Tekst podstawowy Znak"/>
    <w:aliases w:val="a2 Znak, Znak Znak1, Znak Znak Znak"/>
    <w:basedOn w:val="Domylnaczcionkaakapitu"/>
    <w:link w:val="Tekstpodstawowy"/>
    <w:rsid w:val="00D357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13B85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13B8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13B85"/>
    <w:rPr>
      <w:vertAlign w:val="superscript"/>
    </w:rPr>
  </w:style>
  <w:style w:type="character" w:customStyle="1" w:styleId="AkapitzlistZnak">
    <w:name w:val="Akapit z listą Znak"/>
    <w:link w:val="Akapitzlist"/>
    <w:uiPriority w:val="34"/>
    <w:rsid w:val="00AD277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722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C722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0C722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722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7224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05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E05F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msonormal">
    <w:name w:val="x_msonormal"/>
    <w:basedOn w:val="Normalny"/>
    <w:rsid w:val="00124E94"/>
    <w:pPr>
      <w:spacing w:before="100" w:beforeAutospacing="1" w:after="100" w:afterAutospacing="1"/>
    </w:pPr>
    <w:rPr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373BB5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16">
    <w:name w:val="Font Style16"/>
    <w:rsid w:val="00106076"/>
    <w:rPr>
      <w:rFonts w:ascii="Arial" w:hAnsi="Arial"/>
      <w:sz w:val="20"/>
    </w:rPr>
  </w:style>
  <w:style w:type="character" w:styleId="Hipercze">
    <w:name w:val="Hyperlink"/>
    <w:basedOn w:val="Domylnaczcionkaakapitu"/>
    <w:uiPriority w:val="99"/>
    <w:semiHidden/>
    <w:rsid w:val="00106076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39"/>
    <w:rsid w:val="00374A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zeinternetowe">
    <w:name w:val="Łącze internetowe"/>
    <w:basedOn w:val="Domylnaczcionkaakapitu"/>
    <w:rsid w:val="00374A57"/>
    <w:rPr>
      <w:color w:val="0563C1"/>
      <w:u w:val="single"/>
    </w:rPr>
  </w:style>
  <w:style w:type="paragraph" w:customStyle="1" w:styleId="pf0">
    <w:name w:val="pf0"/>
    <w:basedOn w:val="Normalny"/>
    <w:rsid w:val="00035F01"/>
    <w:pPr>
      <w:spacing w:before="100" w:beforeAutospacing="1" w:after="100" w:afterAutospacing="1"/>
    </w:pPr>
    <w:rPr>
      <w:sz w:val="24"/>
      <w:szCs w:val="24"/>
    </w:rPr>
  </w:style>
  <w:style w:type="character" w:customStyle="1" w:styleId="cf01">
    <w:name w:val="cf01"/>
    <w:basedOn w:val="Domylnaczcionkaakapitu"/>
    <w:rsid w:val="00035F01"/>
    <w:rPr>
      <w:rFonts w:ascii="Segoe UI" w:hAnsi="Segoe UI" w:cs="Segoe UI" w:hint="default"/>
      <w:sz w:val="18"/>
      <w:szCs w:val="18"/>
    </w:rPr>
  </w:style>
  <w:style w:type="paragraph" w:customStyle="1" w:styleId="tabelatre">
    <w:name w:val="tabela treść"/>
    <w:basedOn w:val="Normalny"/>
    <w:link w:val="tabelatreZnak"/>
    <w:qFormat/>
    <w:rsid w:val="00EF596F"/>
    <w:pPr>
      <w:framePr w:hSpace="141" w:wrap="around" w:vAnchor="text" w:hAnchor="margin" w:xAlign="center" w:y="322"/>
      <w:autoSpaceDE w:val="0"/>
      <w:autoSpaceDN w:val="0"/>
      <w:adjustRightInd w:val="0"/>
      <w:spacing w:before="20" w:after="20"/>
      <w:ind w:left="62" w:right="147"/>
    </w:pPr>
    <w:rPr>
      <w:rFonts w:ascii="Calibri" w:hAnsi="Calibri"/>
    </w:rPr>
  </w:style>
  <w:style w:type="character" w:customStyle="1" w:styleId="tabelatreZnak">
    <w:name w:val="tabela treść Znak"/>
    <w:basedOn w:val="Domylnaczcionkaakapitu"/>
    <w:link w:val="tabelatre"/>
    <w:rsid w:val="00EF596F"/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tabelapunkty">
    <w:name w:val="tabela punkty"/>
    <w:basedOn w:val="tabelatre"/>
    <w:link w:val="tabelapunktyZnak"/>
    <w:qFormat/>
    <w:rsid w:val="00EF596F"/>
    <w:pPr>
      <w:framePr w:wrap="around"/>
      <w:numPr>
        <w:numId w:val="23"/>
      </w:numPr>
      <w:spacing w:before="0" w:after="0"/>
    </w:pPr>
  </w:style>
  <w:style w:type="character" w:customStyle="1" w:styleId="tabelapunktyZnak">
    <w:name w:val="tabela punkty Znak"/>
    <w:basedOn w:val="tabelatreZnak"/>
    <w:link w:val="tabelapunkty"/>
    <w:rsid w:val="00EF596F"/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Style3">
    <w:name w:val="Style3"/>
    <w:basedOn w:val="Normalny"/>
    <w:uiPriority w:val="99"/>
    <w:rsid w:val="00521B4B"/>
    <w:pPr>
      <w:widowControl w:val="0"/>
      <w:autoSpaceDE w:val="0"/>
      <w:autoSpaceDN w:val="0"/>
      <w:adjustRightInd w:val="0"/>
      <w:spacing w:line="378" w:lineRule="exact"/>
    </w:pPr>
    <w:rPr>
      <w:rFonts w:ascii="Arial" w:hAnsi="Arial" w:cs="Arial"/>
      <w:sz w:val="24"/>
      <w:szCs w:val="24"/>
    </w:rPr>
  </w:style>
  <w:style w:type="paragraph" w:customStyle="1" w:styleId="Style8">
    <w:name w:val="Style8"/>
    <w:basedOn w:val="Normalny"/>
    <w:uiPriority w:val="99"/>
    <w:rsid w:val="00521B4B"/>
    <w:pPr>
      <w:widowControl w:val="0"/>
      <w:autoSpaceDE w:val="0"/>
      <w:autoSpaceDN w:val="0"/>
      <w:adjustRightInd w:val="0"/>
      <w:spacing w:line="389" w:lineRule="exact"/>
      <w:jc w:val="both"/>
    </w:pPr>
    <w:rPr>
      <w:rFonts w:ascii="Arial" w:hAnsi="Arial" w:cs="Arial"/>
      <w:sz w:val="24"/>
      <w:szCs w:val="24"/>
    </w:rPr>
  </w:style>
  <w:style w:type="paragraph" w:customStyle="1" w:styleId="Style10">
    <w:name w:val="Style10"/>
    <w:basedOn w:val="Normalny"/>
    <w:uiPriority w:val="99"/>
    <w:rsid w:val="00521B4B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D1CB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D26B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265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5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4AD292-4CE2-4A2C-8D11-60C3D3B2B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2</Pages>
  <Words>439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Adam Spychała</dc:creator>
  <cp:lastModifiedBy>Sławomir Tarnawski</cp:lastModifiedBy>
  <cp:revision>13</cp:revision>
  <dcterms:created xsi:type="dcterms:W3CDTF">2025-12-03T12:39:00Z</dcterms:created>
  <dcterms:modified xsi:type="dcterms:W3CDTF">2025-12-11T13:42:00Z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0945193-57ff-457d-9504-518e9bfb59a9_Enabled">
    <vt:lpwstr>true</vt:lpwstr>
  </property>
  <property fmtid="{D5CDD505-2E9C-101B-9397-08002B2CF9AE}" pid="3" name="MSIP_Label_50945193-57ff-457d-9504-518e9bfb59a9_SetDate">
    <vt:lpwstr>2022-05-25T13:55:59Z</vt:lpwstr>
  </property>
  <property fmtid="{D5CDD505-2E9C-101B-9397-08002B2CF9AE}" pid="4" name="MSIP_Label_50945193-57ff-457d-9504-518e9bfb59a9_Method">
    <vt:lpwstr>Standard</vt:lpwstr>
  </property>
  <property fmtid="{D5CDD505-2E9C-101B-9397-08002B2CF9AE}" pid="5" name="MSIP_Label_50945193-57ff-457d-9504-518e9bfb59a9_Name">
    <vt:lpwstr>ZUT</vt:lpwstr>
  </property>
  <property fmtid="{D5CDD505-2E9C-101B-9397-08002B2CF9AE}" pid="6" name="MSIP_Label_50945193-57ff-457d-9504-518e9bfb59a9_SiteId">
    <vt:lpwstr>0aa66ad4-f98f-4515-b7c9-b60fd37ad027</vt:lpwstr>
  </property>
  <property fmtid="{D5CDD505-2E9C-101B-9397-08002B2CF9AE}" pid="7" name="MSIP_Label_50945193-57ff-457d-9504-518e9bfb59a9_ActionId">
    <vt:lpwstr>61f66e0c-4b3d-4c1c-9a42-64b97558c411</vt:lpwstr>
  </property>
  <property fmtid="{D5CDD505-2E9C-101B-9397-08002B2CF9AE}" pid="8" name="MSIP_Label_50945193-57ff-457d-9504-518e9bfb59a9_ContentBits">
    <vt:lpwstr>0</vt:lpwstr>
  </property>
</Properties>
</file>